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2094" w14:textId="0AD4AAAE" w:rsidR="00625DC6" w:rsidRPr="00B66211" w:rsidRDefault="00781A10" w:rsidP="00C94D29">
      <w:pPr>
        <w:pStyle w:val="Encabezado"/>
        <w:tabs>
          <w:tab w:val="clear" w:pos="8504"/>
          <w:tab w:val="left" w:pos="0"/>
          <w:tab w:val="right" w:pos="9356"/>
        </w:tabs>
        <w:contextualSpacing/>
        <w:jc w:val="both"/>
        <w:rPr>
          <w:rFonts w:ascii="Bookman Old Style" w:hAnsi="Bookman Old Style"/>
          <w:szCs w:val="24"/>
        </w:rPr>
      </w:pPr>
      <w:r>
        <w:rPr>
          <w:rFonts w:ascii="Bookman Old Style" w:hAnsi="Bookman Old Style"/>
          <w:noProof/>
          <w:szCs w:val="24"/>
        </w:rPr>
        <w:object w:dxaOrig="1440" w:dyaOrig="1440" w14:anchorId="1F804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2pt;margin-top:-50.95pt;width:43.75pt;height:44.7pt;z-index:251658240;mso-wrap-edited:f" fillcolor="#0c9">
            <v:imagedata r:id="rId11" o:title=""/>
          </v:shape>
          <o:OLEObject Type="Embed" ProgID="PBrush" ShapeID="_x0000_s2050" DrawAspect="Content" ObjectID="_1740233466" r:id="rId12"/>
        </w:object>
      </w:r>
      <w:bookmarkStart w:id="0" w:name="_Ref124843565"/>
      <w:bookmarkEnd w:id="0"/>
    </w:p>
    <w:p w14:paraId="6BE87972" w14:textId="08E1B01A" w:rsidR="00CA77FB" w:rsidRPr="00FF3D6E" w:rsidRDefault="00CA77FB" w:rsidP="00C94D29">
      <w:pPr>
        <w:contextualSpacing/>
        <w:jc w:val="center"/>
        <w:rPr>
          <w:b/>
          <w:bCs/>
          <w:lang w:val="es-ES"/>
        </w:rPr>
      </w:pPr>
      <w:r w:rsidRPr="00FF3D6E">
        <w:rPr>
          <w:b/>
          <w:bCs/>
        </w:rPr>
        <w:t>Ministerio de Minas y Energía</w:t>
      </w:r>
    </w:p>
    <w:p w14:paraId="52FFB829" w14:textId="77777777" w:rsidR="000649D5" w:rsidRPr="00B66211" w:rsidRDefault="000649D5" w:rsidP="00C94D29">
      <w:pPr>
        <w:contextualSpacing/>
        <w:rPr>
          <w:rFonts w:cs="Arial"/>
        </w:rPr>
      </w:pPr>
    </w:p>
    <w:p w14:paraId="2DCF5C77" w14:textId="498423CA" w:rsidR="00CA77FB" w:rsidRPr="00B66211" w:rsidRDefault="00C906CD" w:rsidP="00C94D29">
      <w:pPr>
        <w:contextualSpacing/>
        <w:jc w:val="center"/>
      </w:pPr>
      <w:r w:rsidRPr="00C906CD">
        <w:rPr>
          <w:b/>
          <w:spacing w:val="20"/>
        </w:rPr>
        <w:t>COMISIÓN DE REGULACIÓN DE ENERGÍA Y GAS</w:t>
      </w:r>
    </w:p>
    <w:p w14:paraId="01DB4B08" w14:textId="77777777" w:rsidR="000649D5" w:rsidRPr="00B66211" w:rsidRDefault="000649D5" w:rsidP="00C94D29">
      <w:pPr>
        <w:contextualSpacing/>
      </w:pPr>
    </w:p>
    <w:p w14:paraId="35B6958A" w14:textId="1D6C8831" w:rsidR="00CA77FB" w:rsidRPr="00B66211" w:rsidRDefault="00CA77FB" w:rsidP="00C94D29">
      <w:pPr>
        <w:contextualSpacing/>
        <w:jc w:val="center"/>
        <w:rPr>
          <w:b/>
          <w:spacing w:val="20"/>
        </w:rPr>
      </w:pPr>
      <w:r w:rsidRPr="00B66211">
        <w:rPr>
          <w:b/>
          <w:spacing w:val="20"/>
        </w:rPr>
        <w:t xml:space="preserve">RESOLUCIÓN No. </w:t>
      </w:r>
      <w:r w:rsidR="004A57B0">
        <w:rPr>
          <w:b/>
          <w:spacing w:val="20"/>
          <w:sz w:val="32"/>
          <w:szCs w:val="32"/>
        </w:rPr>
        <w:t>101</w:t>
      </w:r>
      <w:r w:rsidR="00587F89">
        <w:rPr>
          <w:b/>
          <w:spacing w:val="20"/>
          <w:sz w:val="32"/>
          <w:szCs w:val="32"/>
        </w:rPr>
        <w:t xml:space="preserve"> </w:t>
      </w:r>
      <w:r w:rsidR="000321C8">
        <w:rPr>
          <w:b/>
          <w:spacing w:val="20"/>
          <w:sz w:val="32"/>
          <w:szCs w:val="32"/>
        </w:rPr>
        <w:t>007</w:t>
      </w:r>
      <w:r w:rsidR="0078520F">
        <w:rPr>
          <w:b/>
          <w:spacing w:val="20"/>
          <w:sz w:val="32"/>
          <w:szCs w:val="32"/>
        </w:rPr>
        <w:t xml:space="preserve"> </w:t>
      </w:r>
    </w:p>
    <w:p w14:paraId="4F5D57D6" w14:textId="77777777" w:rsidR="000649D5" w:rsidRPr="00B66211" w:rsidRDefault="000649D5" w:rsidP="00C94D29">
      <w:pPr>
        <w:tabs>
          <w:tab w:val="left" w:pos="0"/>
          <w:tab w:val="right" w:pos="9356"/>
        </w:tabs>
        <w:contextualSpacing/>
        <w:jc w:val="center"/>
        <w:rPr>
          <w:rFonts w:cs="Arial"/>
          <w:b/>
          <w:snapToGrid w:val="0"/>
          <w:color w:val="000000"/>
          <w:lang w:val="es-ES_tradnl"/>
        </w:rPr>
      </w:pPr>
    </w:p>
    <w:p w14:paraId="13532F4E" w14:textId="091CA6FE" w:rsidR="00CA77FB" w:rsidRPr="001D4381" w:rsidRDefault="00CA77FB" w:rsidP="00C94D29">
      <w:pPr>
        <w:contextualSpacing/>
        <w:jc w:val="center"/>
      </w:pPr>
      <w:proofErr w:type="gramStart"/>
      <w:r w:rsidRPr="001D4381">
        <w:t>(</w:t>
      </w:r>
      <w:r w:rsidR="005455D8" w:rsidRPr="00781A10">
        <w:rPr>
          <w:b/>
          <w:sz w:val="32"/>
          <w:szCs w:val="32"/>
        </w:rPr>
        <w:t xml:space="preserve"> </w:t>
      </w:r>
      <w:r w:rsidR="000321C8" w:rsidRPr="000321C8">
        <w:rPr>
          <w:b/>
          <w:sz w:val="32"/>
          <w:szCs w:val="32"/>
        </w:rPr>
        <w:t>03</w:t>
      </w:r>
      <w:proofErr w:type="gramEnd"/>
      <w:r w:rsidR="001D4381" w:rsidRPr="000321C8">
        <w:rPr>
          <w:b/>
          <w:sz w:val="32"/>
          <w:szCs w:val="32"/>
        </w:rPr>
        <w:t xml:space="preserve"> </w:t>
      </w:r>
      <w:r w:rsidR="000321C8" w:rsidRPr="000321C8">
        <w:rPr>
          <w:b/>
          <w:sz w:val="32"/>
          <w:szCs w:val="32"/>
        </w:rPr>
        <w:t>FEB</w:t>
      </w:r>
      <w:r w:rsidR="005455D8" w:rsidRPr="000321C8">
        <w:rPr>
          <w:b/>
          <w:sz w:val="32"/>
          <w:szCs w:val="32"/>
        </w:rPr>
        <w:t>.</w:t>
      </w:r>
      <w:r w:rsidR="00213205" w:rsidRPr="000321C8">
        <w:rPr>
          <w:b/>
          <w:sz w:val="32"/>
          <w:szCs w:val="32"/>
        </w:rPr>
        <w:t xml:space="preserve"> 202</w:t>
      </w:r>
      <w:r w:rsidR="003440C2" w:rsidRPr="000321C8">
        <w:rPr>
          <w:b/>
          <w:sz w:val="32"/>
          <w:szCs w:val="32"/>
        </w:rPr>
        <w:t>3</w:t>
      </w:r>
      <w:r w:rsidR="00781A10">
        <w:rPr>
          <w:b/>
          <w:sz w:val="32"/>
          <w:szCs w:val="32"/>
        </w:rPr>
        <w:t xml:space="preserve"> </w:t>
      </w:r>
      <w:r w:rsidRPr="000321C8">
        <w:t>)</w:t>
      </w:r>
    </w:p>
    <w:p w14:paraId="794A81BF" w14:textId="77777777" w:rsidR="00CA77FB" w:rsidRPr="001D4381" w:rsidRDefault="00CA77FB" w:rsidP="00C94D29">
      <w:pPr>
        <w:tabs>
          <w:tab w:val="left" w:pos="0"/>
          <w:tab w:val="right" w:pos="9356"/>
        </w:tabs>
        <w:contextualSpacing/>
        <w:jc w:val="center"/>
        <w:rPr>
          <w:lang w:val="es-ES_tradnl"/>
        </w:rPr>
      </w:pPr>
    </w:p>
    <w:p w14:paraId="4209767F" w14:textId="7D940DFA" w:rsidR="004B0F0B" w:rsidRPr="001D4381" w:rsidRDefault="004B0F0B" w:rsidP="00C94D29">
      <w:pPr>
        <w:contextualSpacing/>
        <w:jc w:val="both"/>
      </w:pPr>
    </w:p>
    <w:p w14:paraId="73E8A529" w14:textId="36181932" w:rsidR="00BF5444" w:rsidRPr="0020415D" w:rsidRDefault="00BF5444" w:rsidP="00C94D29">
      <w:pPr>
        <w:contextualSpacing/>
        <w:jc w:val="center"/>
        <w:rPr>
          <w:iCs/>
        </w:rPr>
      </w:pPr>
      <w:r w:rsidRPr="0020415D">
        <w:rPr>
          <w:iCs/>
        </w:rPr>
        <w:t xml:space="preserve">Por la cual se </w:t>
      </w:r>
      <w:r w:rsidR="00407CA3">
        <w:rPr>
          <w:iCs/>
        </w:rPr>
        <w:t>define</w:t>
      </w:r>
      <w:r w:rsidR="00407CA3" w:rsidRPr="0020415D">
        <w:rPr>
          <w:iCs/>
        </w:rPr>
        <w:t xml:space="preserve"> </w:t>
      </w:r>
      <w:r w:rsidR="00DA5D8C">
        <w:rPr>
          <w:iCs/>
        </w:rPr>
        <w:t>la</w:t>
      </w:r>
      <w:r w:rsidR="007D5C8F">
        <w:rPr>
          <w:iCs/>
        </w:rPr>
        <w:t xml:space="preserve"> </w:t>
      </w:r>
      <w:r w:rsidR="007D5C8F" w:rsidRPr="007D5C8F">
        <w:rPr>
          <w:iCs/>
        </w:rPr>
        <w:t xml:space="preserve">metodología para determinar la energía firme </w:t>
      </w:r>
      <w:r w:rsidR="00407CA3">
        <w:rPr>
          <w:iCs/>
        </w:rPr>
        <w:t xml:space="preserve">para el cargo por confiabilidad </w:t>
      </w:r>
      <w:r w:rsidR="007D5C8F" w:rsidRPr="007D5C8F">
        <w:rPr>
          <w:iCs/>
        </w:rPr>
        <w:t xml:space="preserve">de plantas </w:t>
      </w:r>
      <w:r w:rsidR="002338DC">
        <w:rPr>
          <w:iCs/>
        </w:rPr>
        <w:t>solares</w:t>
      </w:r>
      <w:r w:rsidR="00E16289">
        <w:rPr>
          <w:iCs/>
        </w:rPr>
        <w:t xml:space="preserve"> </w:t>
      </w:r>
      <w:r w:rsidR="004037D0">
        <w:rPr>
          <w:iCs/>
        </w:rPr>
        <w:t xml:space="preserve">fotovoltaicas </w:t>
      </w:r>
      <w:r w:rsidR="00E16289">
        <w:rPr>
          <w:iCs/>
        </w:rPr>
        <w:t>y se regulan otras disposiciones</w:t>
      </w:r>
    </w:p>
    <w:p w14:paraId="621EC311" w14:textId="36B4FE7E" w:rsidR="00C92722" w:rsidRDefault="00C92722" w:rsidP="00C94D29">
      <w:pPr>
        <w:contextualSpacing/>
        <w:jc w:val="center"/>
      </w:pPr>
    </w:p>
    <w:p w14:paraId="2AB77FAE" w14:textId="77777777" w:rsidR="00A019A3" w:rsidRPr="00DC3E00" w:rsidRDefault="00A019A3" w:rsidP="00C94D29">
      <w:pPr>
        <w:contextualSpacing/>
        <w:jc w:val="center"/>
      </w:pPr>
    </w:p>
    <w:p w14:paraId="512E5BBC" w14:textId="77777777" w:rsidR="00C92722" w:rsidRPr="00B66211" w:rsidRDefault="00C92722" w:rsidP="00C94D29">
      <w:pPr>
        <w:ind w:right="51"/>
        <w:contextualSpacing/>
        <w:jc w:val="center"/>
        <w:rPr>
          <w:b/>
        </w:rPr>
      </w:pPr>
      <w:r w:rsidRPr="00B66211">
        <w:rPr>
          <w:b/>
        </w:rPr>
        <w:t>LA COMISIÓN DE REGULACIÓN DE ENERGÍA Y GAS</w:t>
      </w:r>
    </w:p>
    <w:p w14:paraId="09CE3825" w14:textId="77777777" w:rsidR="003232D0" w:rsidRPr="00DC3E00" w:rsidRDefault="003232D0" w:rsidP="00C94D29">
      <w:pPr>
        <w:contextualSpacing/>
      </w:pPr>
      <w:bookmarkStart w:id="1" w:name="_Hlk37187116"/>
    </w:p>
    <w:p w14:paraId="7A821F19" w14:textId="2E5D92E5" w:rsidR="00C92722" w:rsidRPr="00EE6AAD" w:rsidRDefault="00C92722" w:rsidP="00C94D29">
      <w:pPr>
        <w:contextualSpacing/>
        <w:jc w:val="center"/>
      </w:pPr>
      <w:r w:rsidRPr="00EE6AAD">
        <w:t>En ejercicio de sus atribuciones constitucionales y legales, en especial las conferidas por las Leyes 142 y 143 de 1994, y en desarrollo de los Decretos 1524 y 2253 de 1994</w:t>
      </w:r>
      <w:r w:rsidR="00EE6AAD">
        <w:t>,</w:t>
      </w:r>
      <w:r w:rsidRPr="00EE6AAD">
        <w:t xml:space="preserve"> y 1260 de 2013</w:t>
      </w:r>
      <w:r w:rsidR="3254A5E6" w:rsidRPr="00EE6AAD">
        <w:t>, y</w:t>
      </w:r>
    </w:p>
    <w:p w14:paraId="5ECB181D" w14:textId="1D56BC79" w:rsidR="003232D0" w:rsidRDefault="003232D0" w:rsidP="00C94D29">
      <w:pPr>
        <w:contextualSpacing/>
      </w:pPr>
    </w:p>
    <w:bookmarkEnd w:id="1"/>
    <w:p w14:paraId="4E43FFE3" w14:textId="206267DD" w:rsidR="00C92722" w:rsidRPr="00510F31" w:rsidRDefault="00C92722" w:rsidP="00C94D29">
      <w:pPr>
        <w:contextualSpacing/>
        <w:jc w:val="center"/>
        <w:rPr>
          <w:b/>
        </w:rPr>
      </w:pPr>
      <w:r w:rsidRPr="00510F31">
        <w:rPr>
          <w:b/>
        </w:rPr>
        <w:t>CONSIDERANDO QUE:</w:t>
      </w:r>
    </w:p>
    <w:p w14:paraId="4267529C" w14:textId="77777777" w:rsidR="003232D0" w:rsidRPr="00B66211" w:rsidRDefault="003232D0" w:rsidP="00C94D29">
      <w:pPr>
        <w:contextualSpacing/>
        <w:jc w:val="both"/>
        <w:rPr>
          <w:rFonts w:eastAsia="Calibri"/>
          <w:lang w:val="es-MX" w:eastAsia="en-US"/>
        </w:rPr>
      </w:pPr>
    </w:p>
    <w:p w14:paraId="09B5778B" w14:textId="77777777" w:rsidR="00823120" w:rsidRDefault="00823120" w:rsidP="00823120">
      <w:pPr>
        <w:jc w:val="both"/>
      </w:pPr>
      <w: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14:paraId="11B7CB71" w14:textId="77777777" w:rsidR="00823120" w:rsidRDefault="00823120" w:rsidP="00823120">
      <w:pPr>
        <w:jc w:val="both"/>
      </w:pPr>
    </w:p>
    <w:p w14:paraId="53046D84" w14:textId="0429F381" w:rsidR="00823120" w:rsidRDefault="00823120" w:rsidP="00823120">
      <w:pPr>
        <w:jc w:val="both"/>
      </w:pPr>
      <w:r>
        <w:t xml:space="preserve">La Ley 143 de 1994, artículo 20, definió como objetivo fundamental de la </w:t>
      </w:r>
      <w:r w:rsidR="00A019A3">
        <w:t xml:space="preserve">regulación </w:t>
      </w:r>
      <w:r>
        <w:t>en el sector eléctrico, asegurar una adecuada prestación del servicio mediante el aprovechamiento eficiente de los diferentes recursos energéticos, en beneficio del usuario en términos de calidad, oportunidad y costo del servicio.</w:t>
      </w:r>
    </w:p>
    <w:p w14:paraId="6BEA3505" w14:textId="77777777" w:rsidR="00823120" w:rsidRDefault="00823120" w:rsidP="00823120">
      <w:pPr>
        <w:jc w:val="both"/>
      </w:pPr>
    </w:p>
    <w:p w14:paraId="1300F961" w14:textId="77777777" w:rsidR="00823120" w:rsidRDefault="00823120" w:rsidP="00823120">
      <w:pPr>
        <w:jc w:val="both"/>
      </w:pPr>
      <w:r>
        <w:t>Para el cumplimiento del objetivo señalado, la Ley 143 de 1994, artículo 23, le atribuyó a la Comisión de Regulación de Energía y Gas, entre otras, las siguientes funciones:</w:t>
      </w:r>
    </w:p>
    <w:p w14:paraId="6B0EB9D2" w14:textId="77777777" w:rsidR="00823120" w:rsidRDefault="00823120" w:rsidP="00F12A2A">
      <w:pPr>
        <w:numPr>
          <w:ilvl w:val="0"/>
          <w:numId w:val="16"/>
        </w:numPr>
        <w:spacing w:before="120"/>
        <w:ind w:right="142"/>
        <w:jc w:val="both"/>
      </w:pPr>
      <w: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14:paraId="2EFB9DE8" w14:textId="77777777" w:rsidR="00823120" w:rsidRDefault="00823120" w:rsidP="00F12A2A">
      <w:pPr>
        <w:numPr>
          <w:ilvl w:val="0"/>
          <w:numId w:val="16"/>
        </w:numPr>
        <w:spacing w:before="120"/>
        <w:ind w:right="142"/>
        <w:jc w:val="both"/>
      </w:pPr>
      <w:r>
        <w:t>Valorar la capacidad de generación de respaldo de la oferta eficiente;</w:t>
      </w:r>
    </w:p>
    <w:p w14:paraId="05E5A76D" w14:textId="77777777" w:rsidR="00823120" w:rsidRDefault="00823120" w:rsidP="00F12A2A">
      <w:pPr>
        <w:numPr>
          <w:ilvl w:val="0"/>
          <w:numId w:val="16"/>
        </w:numPr>
        <w:spacing w:before="120"/>
        <w:ind w:right="142"/>
        <w:jc w:val="both"/>
      </w:pPr>
      <w:r>
        <w:t xml:space="preserve">Definir y hacer operativos los criterios técnicos de calidad, confiabilidad y seguridad del servicio de energía; </w:t>
      </w:r>
    </w:p>
    <w:p w14:paraId="07C14EC8" w14:textId="37054817" w:rsidR="00823120" w:rsidRDefault="00823120" w:rsidP="00F12A2A">
      <w:pPr>
        <w:numPr>
          <w:ilvl w:val="0"/>
          <w:numId w:val="16"/>
        </w:numPr>
        <w:spacing w:before="120"/>
        <w:ind w:right="142"/>
        <w:jc w:val="both"/>
      </w:pPr>
      <w:r>
        <w:t>Establecer el Reglamento de Operación para realizar el planeamiento y la coordinación de la operación del Sistema Interconectado Nacional</w:t>
      </w:r>
      <w:r w:rsidR="00A019A3">
        <w:t>.</w:t>
      </w:r>
    </w:p>
    <w:p w14:paraId="1DF7F805" w14:textId="77777777" w:rsidR="00823120" w:rsidRDefault="00823120" w:rsidP="00823120">
      <w:pPr>
        <w:jc w:val="both"/>
      </w:pPr>
    </w:p>
    <w:p w14:paraId="4CF2957B" w14:textId="77777777" w:rsidR="00823120" w:rsidRDefault="00823120" w:rsidP="00823120">
      <w:pPr>
        <w:jc w:val="both"/>
      </w:pPr>
      <w: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p>
    <w:p w14:paraId="115D7C55" w14:textId="77777777" w:rsidR="00823120" w:rsidRDefault="00823120" w:rsidP="00823120">
      <w:pPr>
        <w:jc w:val="both"/>
      </w:pPr>
    </w:p>
    <w:p w14:paraId="4A778AE4" w14:textId="6EC38DD3" w:rsidR="00823120" w:rsidRDefault="00823120" w:rsidP="00823120">
      <w:pPr>
        <w:jc w:val="both"/>
      </w:pPr>
      <w:r>
        <w:t>La ley 142 de 1994, artículo 74, también le asignó a la Comisión de Regulación de Energía y Gas la función de expedir el Reglamento de Operación para regular el funcionamiento del Mercado Mayorista de energía.</w:t>
      </w:r>
    </w:p>
    <w:p w14:paraId="671827A4" w14:textId="77777777" w:rsidR="00823120" w:rsidRDefault="00823120" w:rsidP="00823120">
      <w:pPr>
        <w:jc w:val="both"/>
      </w:pPr>
    </w:p>
    <w:p w14:paraId="24B59E1D" w14:textId="6B7445AB" w:rsidR="00823120" w:rsidRDefault="00823120" w:rsidP="00823120">
      <w:pPr>
        <w:jc w:val="both"/>
      </w:pPr>
      <w:r>
        <w:t xml:space="preserve">La Comisión de Regulación de Energía y Gas, en desarrollo de los objetivos y funciones </w:t>
      </w:r>
      <w:r w:rsidR="00AB0CAF">
        <w:t>señaladas</w:t>
      </w:r>
      <w:r>
        <w:t>, mediante la Resolución CREG 071 de 2006, adoptó la metodología para la remuneración del Cargo por Confiabilidad en el Mercado Mayorista.</w:t>
      </w:r>
    </w:p>
    <w:p w14:paraId="667F88B6" w14:textId="77777777" w:rsidR="00823120" w:rsidRDefault="00823120" w:rsidP="00823120">
      <w:pPr>
        <w:jc w:val="both"/>
      </w:pPr>
    </w:p>
    <w:p w14:paraId="29F4272A" w14:textId="6FE28DEF" w:rsidR="008702F7" w:rsidRDefault="0059087E" w:rsidP="00823120">
      <w:pPr>
        <w:jc w:val="both"/>
      </w:pPr>
      <w:r>
        <w:t>A partir d</w:t>
      </w:r>
      <w:r w:rsidR="00823120">
        <w:t>el interés manifestado por el desarrollo de plantas solares fotovoltaicas</w:t>
      </w:r>
      <w:r>
        <w:t xml:space="preserve"> en el SIN</w:t>
      </w:r>
      <w:r w:rsidR="00823120">
        <w:t xml:space="preserve">, la Comisión de Regulación de Energía y Gas </w:t>
      </w:r>
      <w:r w:rsidR="008702F7">
        <w:t xml:space="preserve">decidió establecer </w:t>
      </w:r>
      <w:r w:rsidR="00823120">
        <w:t>la metodología para la participación en el Cargo por Confiabilidad de este tipo de tecnología.</w:t>
      </w:r>
      <w:r w:rsidR="008702F7">
        <w:t xml:space="preserve"> </w:t>
      </w:r>
      <w:r>
        <w:t>Con este fin s</w:t>
      </w:r>
      <w:r w:rsidR="00823120" w:rsidRPr="00C4649B">
        <w:t xml:space="preserve">e contrató </w:t>
      </w:r>
      <w:r>
        <w:t>un estudio</w:t>
      </w:r>
      <w:r w:rsidR="00823120" w:rsidRPr="00C4649B">
        <w:t xml:space="preserve"> </w:t>
      </w:r>
      <w:r>
        <w:t xml:space="preserve">con </w:t>
      </w:r>
      <w:r w:rsidR="00823120" w:rsidRPr="00C4649B">
        <w:t xml:space="preserve">la firma FONROCHE </w:t>
      </w:r>
      <w:r>
        <w:t>para recomendar</w:t>
      </w:r>
      <w:r w:rsidR="00823120" w:rsidRPr="00C4649B">
        <w:t xml:space="preserve"> la metodología de cálculo de energía firme para el Cargo por Confiabilidad, ENFICC, de plantas solares fotovoltaicas</w:t>
      </w:r>
      <w:r>
        <w:t xml:space="preserve">, la cual </w:t>
      </w:r>
      <w:r w:rsidR="00823120" w:rsidRPr="00C4649B">
        <w:t xml:space="preserve">se publicó a comentarios a través del documento anexo </w:t>
      </w:r>
      <w:r>
        <w:t>a</w:t>
      </w:r>
      <w:r w:rsidRPr="00C4649B">
        <w:t xml:space="preserve"> </w:t>
      </w:r>
      <w:r w:rsidR="00823120" w:rsidRPr="00C4649B">
        <w:t xml:space="preserve">la Circular CREG 083 de </w:t>
      </w:r>
      <w:r w:rsidR="00220BF8">
        <w:t xml:space="preserve">julio de </w:t>
      </w:r>
      <w:r w:rsidR="00823120" w:rsidRPr="00C4649B">
        <w:t>2015.</w:t>
      </w:r>
      <w:r w:rsidR="00823120">
        <w:t xml:space="preserve"> </w:t>
      </w:r>
    </w:p>
    <w:p w14:paraId="140E08B6" w14:textId="77777777" w:rsidR="008702F7" w:rsidRDefault="008702F7" w:rsidP="00823120">
      <w:pPr>
        <w:jc w:val="both"/>
      </w:pPr>
    </w:p>
    <w:p w14:paraId="4B25E695" w14:textId="411E5F7D" w:rsidR="00823120" w:rsidRPr="00A76C13" w:rsidRDefault="00823120" w:rsidP="00823120">
      <w:pPr>
        <w:jc w:val="both"/>
        <w:rPr>
          <w:highlight w:val="yellow"/>
        </w:rPr>
      </w:pPr>
      <w:r w:rsidRPr="00584BA5">
        <w:t>Con base en este estudio</w:t>
      </w:r>
      <w:r w:rsidR="00951C90">
        <w:t>,</w:t>
      </w:r>
      <w:r w:rsidRPr="00584BA5">
        <w:t xml:space="preserve"> la CREG publicó el proyecto de resolución a comentarios </w:t>
      </w:r>
      <w:r w:rsidR="0059087E">
        <w:t>“</w:t>
      </w:r>
      <w:r w:rsidRPr="00584BA5">
        <w:rPr>
          <w:i/>
        </w:rPr>
        <w:t>Por la cual se define la metodología para determinar la energía firme de plantas solares fotovoltaicas</w:t>
      </w:r>
      <w:r w:rsidR="0059087E">
        <w:rPr>
          <w:i/>
        </w:rPr>
        <w:t>”</w:t>
      </w:r>
      <w:r w:rsidRPr="00584BA5">
        <w:t xml:space="preserve">, en la </w:t>
      </w:r>
      <w:r w:rsidR="00E509B4">
        <w:t>R</w:t>
      </w:r>
      <w:r w:rsidR="00E509B4" w:rsidRPr="00584BA5">
        <w:t>esolución</w:t>
      </w:r>
      <w:r w:rsidR="00E509B4">
        <w:t xml:space="preserve"> </w:t>
      </w:r>
      <w:r>
        <w:t>de consulta</w:t>
      </w:r>
      <w:r w:rsidRPr="00584BA5">
        <w:t xml:space="preserve"> CREG 227 de </w:t>
      </w:r>
      <w:r w:rsidR="008702F7">
        <w:t xml:space="preserve">diciembre de </w:t>
      </w:r>
      <w:r w:rsidRPr="00584BA5">
        <w:t>2015.</w:t>
      </w:r>
      <w:r w:rsidR="008702F7">
        <w:t>Hasta el día</w:t>
      </w:r>
      <w:r w:rsidR="00220BF8">
        <w:t xml:space="preserve"> 12 de febrero de 2016</w:t>
      </w:r>
      <w:r w:rsidR="008702F7">
        <w:t xml:space="preserve"> </w:t>
      </w:r>
      <w:r w:rsidR="00220BF8">
        <w:t>en que finalizó la consulta, s</w:t>
      </w:r>
      <w:r>
        <w:t xml:space="preserve">e recibieron comentarios de los siguientes remitentes con radicado CREG: ACOLGEN E-2016-001433; CELSIA S.A. E.S.P. </w:t>
      </w:r>
      <w:r w:rsidRPr="00A76C13">
        <w:t>E-2016-001437</w:t>
      </w:r>
      <w:r>
        <w:t xml:space="preserve">; DAVID RAMÍREZ </w:t>
      </w:r>
      <w:r w:rsidRPr="00E3546D">
        <w:rPr>
          <w:rFonts w:cs="Arial"/>
          <w:color w:val="000000"/>
        </w:rPr>
        <w:t>E-2016-008349</w:t>
      </w:r>
      <w:r>
        <w:rPr>
          <w:rFonts w:cs="Arial"/>
          <w:color w:val="000000"/>
        </w:rPr>
        <w:t xml:space="preserve">; EMGESA </w:t>
      </w:r>
      <w:r>
        <w:t xml:space="preserve">S.A. E.S.P. </w:t>
      </w:r>
      <w:r w:rsidRPr="00E3546D">
        <w:rPr>
          <w:rFonts w:cs="Arial"/>
          <w:color w:val="000000"/>
        </w:rPr>
        <w:t xml:space="preserve">E-2016-001407 </w:t>
      </w:r>
      <w:r>
        <w:rPr>
          <w:rFonts w:cs="Arial"/>
          <w:color w:val="000000"/>
        </w:rPr>
        <w:t xml:space="preserve">y </w:t>
      </w:r>
      <w:r w:rsidRPr="00E3546D">
        <w:rPr>
          <w:rFonts w:cs="Arial"/>
          <w:color w:val="000000"/>
        </w:rPr>
        <w:t>E-2016-001637</w:t>
      </w:r>
      <w:r>
        <w:rPr>
          <w:rFonts w:cs="Arial"/>
          <w:color w:val="000000"/>
        </w:rPr>
        <w:t xml:space="preserve">; EMPRESA DE ENERGÍA DE PEREIRA S.A. E.S.P. </w:t>
      </w:r>
      <w:r w:rsidRPr="00E3546D">
        <w:rPr>
          <w:rFonts w:cs="Arial"/>
          <w:color w:val="000000"/>
        </w:rPr>
        <w:t>E-2016-000691</w:t>
      </w:r>
      <w:r>
        <w:rPr>
          <w:rFonts w:cs="Arial"/>
          <w:color w:val="000000"/>
        </w:rPr>
        <w:t xml:space="preserve">; ENEL </w:t>
      </w:r>
      <w:r w:rsidRPr="00E3546D">
        <w:rPr>
          <w:rFonts w:cs="Arial"/>
          <w:color w:val="000000"/>
        </w:rPr>
        <w:t>E-2016-001443</w:t>
      </w:r>
      <w:r>
        <w:rPr>
          <w:rFonts w:cs="Arial"/>
          <w:color w:val="000000"/>
        </w:rPr>
        <w:t xml:space="preserve">; EPM E.S.P. </w:t>
      </w:r>
      <w:r w:rsidRPr="00E3546D">
        <w:rPr>
          <w:rFonts w:cs="Arial"/>
          <w:color w:val="000000"/>
        </w:rPr>
        <w:t>E-2016-001425</w:t>
      </w:r>
      <w:r>
        <w:rPr>
          <w:rFonts w:cs="Arial"/>
          <w:color w:val="000000"/>
        </w:rPr>
        <w:t xml:space="preserve">; </w:t>
      </w:r>
      <w:r w:rsidRPr="00E3546D">
        <w:rPr>
          <w:rFonts w:cs="Arial"/>
          <w:color w:val="000000"/>
        </w:rPr>
        <w:t>ISAGEN S.A. E.S.P.</w:t>
      </w:r>
      <w:r>
        <w:rPr>
          <w:rFonts w:cs="Arial"/>
          <w:color w:val="000000"/>
        </w:rPr>
        <w:t xml:space="preserve"> </w:t>
      </w:r>
      <w:r w:rsidRPr="00E3546D">
        <w:rPr>
          <w:rFonts w:cs="Arial"/>
          <w:color w:val="000000"/>
        </w:rPr>
        <w:t>E-2016-001342</w:t>
      </w:r>
      <w:r>
        <w:rPr>
          <w:rFonts w:cs="Arial"/>
          <w:color w:val="000000"/>
        </w:rPr>
        <w:t xml:space="preserve">; </w:t>
      </w:r>
      <w:r w:rsidRPr="00E3546D">
        <w:rPr>
          <w:rFonts w:cs="Arial"/>
          <w:color w:val="000000"/>
        </w:rPr>
        <w:t>PROCOLOMBIA</w:t>
      </w:r>
      <w:r>
        <w:rPr>
          <w:rFonts w:cs="Arial"/>
          <w:color w:val="000000"/>
        </w:rPr>
        <w:t xml:space="preserve"> </w:t>
      </w:r>
      <w:r w:rsidRPr="00E3546D">
        <w:rPr>
          <w:rFonts w:cs="Arial"/>
          <w:color w:val="000000"/>
        </w:rPr>
        <w:t>E-2016-003863</w:t>
      </w:r>
      <w:r>
        <w:rPr>
          <w:rFonts w:cs="Arial"/>
          <w:color w:val="000000"/>
        </w:rPr>
        <w:t xml:space="preserve">; </w:t>
      </w:r>
      <w:r w:rsidRPr="00E3546D">
        <w:rPr>
          <w:rFonts w:cs="Arial"/>
          <w:color w:val="000000"/>
        </w:rPr>
        <w:t>SUNEDISON</w:t>
      </w:r>
      <w:r>
        <w:rPr>
          <w:rFonts w:cs="Arial"/>
          <w:color w:val="000000"/>
        </w:rPr>
        <w:t xml:space="preserve"> </w:t>
      </w:r>
      <w:r w:rsidRPr="00E3546D">
        <w:rPr>
          <w:rFonts w:cs="Arial"/>
          <w:color w:val="000000"/>
        </w:rPr>
        <w:t>E-2016-001568</w:t>
      </w:r>
      <w:r>
        <w:rPr>
          <w:rFonts w:cs="Arial"/>
          <w:color w:val="000000"/>
        </w:rPr>
        <w:t xml:space="preserve">; </w:t>
      </w:r>
      <w:r w:rsidRPr="00E3546D">
        <w:rPr>
          <w:rFonts w:cs="Arial"/>
          <w:color w:val="000000"/>
        </w:rPr>
        <w:t>UPME</w:t>
      </w:r>
      <w:r>
        <w:rPr>
          <w:rFonts w:cs="Arial"/>
          <w:color w:val="000000"/>
        </w:rPr>
        <w:t xml:space="preserve"> </w:t>
      </w:r>
      <w:r w:rsidRPr="00E3546D">
        <w:rPr>
          <w:rFonts w:cs="Arial"/>
          <w:color w:val="000000"/>
        </w:rPr>
        <w:t>E-2016-001892</w:t>
      </w:r>
      <w:r>
        <w:rPr>
          <w:rFonts w:cs="Arial"/>
          <w:color w:val="000000"/>
        </w:rPr>
        <w:t xml:space="preserve">; y </w:t>
      </w:r>
      <w:r w:rsidRPr="00E3546D">
        <w:rPr>
          <w:rFonts w:cs="Arial"/>
          <w:color w:val="000000"/>
        </w:rPr>
        <w:t>XM S.A. E.S.P.</w:t>
      </w:r>
      <w:r>
        <w:rPr>
          <w:rFonts w:cs="Arial"/>
          <w:color w:val="000000"/>
        </w:rPr>
        <w:t xml:space="preserve"> </w:t>
      </w:r>
      <w:r w:rsidRPr="00E3546D">
        <w:rPr>
          <w:rFonts w:cs="Arial"/>
          <w:color w:val="000000"/>
        </w:rPr>
        <w:t>E-2016-001065</w:t>
      </w:r>
      <w:r>
        <w:rPr>
          <w:rFonts w:cs="Arial"/>
          <w:color w:val="000000"/>
        </w:rPr>
        <w:t xml:space="preserve"> y </w:t>
      </w:r>
      <w:r w:rsidRPr="00E3546D">
        <w:rPr>
          <w:rFonts w:cs="Arial"/>
          <w:color w:val="000000"/>
        </w:rPr>
        <w:t>E-2016-001310</w:t>
      </w:r>
      <w:r>
        <w:rPr>
          <w:rFonts w:cs="Arial"/>
          <w:color w:val="000000"/>
        </w:rPr>
        <w:t>.</w:t>
      </w:r>
    </w:p>
    <w:p w14:paraId="080BC929" w14:textId="77777777" w:rsidR="00823120" w:rsidRDefault="00823120" w:rsidP="00823120">
      <w:pPr>
        <w:jc w:val="both"/>
      </w:pPr>
    </w:p>
    <w:p w14:paraId="4730D401" w14:textId="50CFAFC5" w:rsidR="00823120" w:rsidRDefault="000817DC" w:rsidP="00823120">
      <w:pPr>
        <w:jc w:val="both"/>
      </w:pPr>
      <w:r>
        <w:t xml:space="preserve">El análisis y </w:t>
      </w:r>
      <w:r w:rsidR="00823120" w:rsidRPr="00937612">
        <w:t>respuesta</w:t>
      </w:r>
      <w:r w:rsidR="00823120">
        <w:t>s</w:t>
      </w:r>
      <w:r w:rsidR="00823120" w:rsidRPr="00937612">
        <w:t xml:space="preserve"> a </w:t>
      </w:r>
      <w:r w:rsidR="00823120">
        <w:t xml:space="preserve">los </w:t>
      </w:r>
      <w:r w:rsidR="00823120" w:rsidRPr="00937612">
        <w:t xml:space="preserve">comentarios </w:t>
      </w:r>
      <w:r w:rsidR="00823120">
        <w:t xml:space="preserve">recibidos a </w:t>
      </w:r>
      <w:r w:rsidR="00823120" w:rsidRPr="00937612">
        <w:t xml:space="preserve">la metodología </w:t>
      </w:r>
      <w:r w:rsidR="00823120">
        <w:t>de</w:t>
      </w:r>
      <w:r w:rsidR="00823120" w:rsidRPr="00937612">
        <w:t xml:space="preserve"> la estimación de la energía firme de plantas solares fotovoltaicas se encuentra en el Documento CREG </w:t>
      </w:r>
      <w:r w:rsidR="00823120">
        <w:t>154</w:t>
      </w:r>
      <w:r w:rsidR="00823120" w:rsidRPr="00937612">
        <w:t xml:space="preserve"> del 19 de diciembre de </w:t>
      </w:r>
      <w:r w:rsidR="00823120">
        <w:t>2016</w:t>
      </w:r>
      <w:r w:rsidR="00823120" w:rsidRPr="00937612">
        <w:t>.</w:t>
      </w:r>
    </w:p>
    <w:p w14:paraId="20F45B9C" w14:textId="77777777" w:rsidR="00D86435" w:rsidRDefault="00D86435" w:rsidP="00823120">
      <w:pPr>
        <w:jc w:val="both"/>
      </w:pPr>
    </w:p>
    <w:p w14:paraId="3742075A" w14:textId="2C0300CC" w:rsidR="00823120" w:rsidRDefault="000817DC" w:rsidP="00823120">
      <w:pPr>
        <w:jc w:val="both"/>
        <w:rPr>
          <w:highlight w:val="yellow"/>
        </w:rPr>
      </w:pPr>
      <w:r>
        <w:t>Finalizado el proceso de consulta del citado</w:t>
      </w:r>
      <w:r w:rsidR="00823120" w:rsidRPr="00584BA5">
        <w:t xml:space="preserve"> proyecto de resolución, </w:t>
      </w:r>
      <w:r w:rsidR="00220BF8">
        <w:t>por medio de la Resolución CREG 243 de diciembre de 2016</w:t>
      </w:r>
      <w:r w:rsidR="00951C90">
        <w:t>,</w:t>
      </w:r>
      <w:r w:rsidR="00220BF8">
        <w:t xml:space="preserve"> se</w:t>
      </w:r>
      <w:r w:rsidR="00823120" w:rsidRPr="00004769">
        <w:t xml:space="preserve"> </w:t>
      </w:r>
      <w:r w:rsidR="002208F3">
        <w:t>aprobó</w:t>
      </w:r>
      <w:r w:rsidR="00823120" w:rsidRPr="00004769">
        <w:t xml:space="preserve"> </w:t>
      </w:r>
      <w:r w:rsidR="00823120" w:rsidRPr="00CF05E7">
        <w:t>la metodología para determinar la energía firme</w:t>
      </w:r>
      <w:r w:rsidR="00823120">
        <w:t xml:space="preserve"> para el Cargo por Confiabilidad, ENFICC, de </w:t>
      </w:r>
      <w:r w:rsidR="00823120" w:rsidRPr="00CF05E7">
        <w:t>plantas solares fotovoltaicas</w:t>
      </w:r>
      <w:r w:rsidR="00823120">
        <w:t>.</w:t>
      </w:r>
      <w:r w:rsidR="00823120">
        <w:rPr>
          <w:highlight w:val="yellow"/>
        </w:rPr>
        <w:t xml:space="preserve"> </w:t>
      </w:r>
    </w:p>
    <w:p w14:paraId="7B20CB21" w14:textId="77777777" w:rsidR="00823120" w:rsidRPr="00584BA5" w:rsidRDefault="00823120" w:rsidP="00823120">
      <w:pPr>
        <w:jc w:val="both"/>
      </w:pPr>
    </w:p>
    <w:p w14:paraId="341D9D1C" w14:textId="30BE4041" w:rsidR="00823120" w:rsidRPr="00667424" w:rsidRDefault="00823120" w:rsidP="00823120">
      <w:pPr>
        <w:jc w:val="both"/>
        <w:rPr>
          <w:iCs/>
        </w:rPr>
      </w:pPr>
      <w:r w:rsidRPr="00584BA5">
        <w:lastRenderedPageBreak/>
        <w:t xml:space="preserve">Definida esta metodología se recibieron comentarios por parte de XM S.A. E.S.P., con radicado CREG E-2017-001362 </w:t>
      </w:r>
      <w:r w:rsidR="00220BF8">
        <w:t>(</w:t>
      </w:r>
      <w:r w:rsidR="00247DE4">
        <w:t>Febrero de 2017</w:t>
      </w:r>
      <w:r w:rsidR="00220BF8">
        <w:t xml:space="preserve">) </w:t>
      </w:r>
      <w:r w:rsidRPr="00584BA5">
        <w:t>y del Consejo Nacional de Operación, C</w:t>
      </w:r>
      <w:r w:rsidR="008B03E1">
        <w:t>.</w:t>
      </w:r>
      <w:r w:rsidRPr="00584BA5">
        <w:t>N</w:t>
      </w:r>
      <w:r w:rsidR="008B03E1">
        <w:t>.</w:t>
      </w:r>
      <w:r w:rsidRPr="00584BA5">
        <w:t>O</w:t>
      </w:r>
      <w:r w:rsidR="008B03E1">
        <w:t>.</w:t>
      </w:r>
      <w:r w:rsidRPr="00584BA5">
        <w:t>, con radicado C</w:t>
      </w:r>
      <w:r>
        <w:t>R</w:t>
      </w:r>
      <w:r w:rsidRPr="00584BA5">
        <w:t>EG E-2017-003792</w:t>
      </w:r>
      <w:r w:rsidR="00220BF8">
        <w:t xml:space="preserve"> (</w:t>
      </w:r>
      <w:r w:rsidR="00247DE4">
        <w:t>Abril de 2017</w:t>
      </w:r>
      <w:r w:rsidR="00220BF8">
        <w:t>)</w:t>
      </w:r>
      <w:r w:rsidRPr="00584BA5">
        <w:t>, solicitando ajustes y aclaración en los procedimientos de la Resolución CREG 243 de 2016</w:t>
      </w:r>
      <w:r>
        <w:t>,</w:t>
      </w:r>
      <w:r w:rsidRPr="00584BA5">
        <w:t xml:space="preserve"> </w:t>
      </w:r>
      <w:r w:rsidR="00E32307">
        <w:t>a partir de lo cu</w:t>
      </w:r>
      <w:r w:rsidR="00951C90">
        <w:t>a</w:t>
      </w:r>
      <w:r w:rsidR="00E32307">
        <w:t xml:space="preserve">l </w:t>
      </w:r>
      <w:r>
        <w:t>l</w:t>
      </w:r>
      <w:r w:rsidRPr="00584BA5">
        <w:t>a Comisión decid</w:t>
      </w:r>
      <w:r>
        <w:t>ió</w:t>
      </w:r>
      <w:r w:rsidRPr="00584BA5">
        <w:t xml:space="preserve"> publicar a comentarios el proyecto de </w:t>
      </w:r>
      <w:r w:rsidR="00731AFA">
        <w:t>R</w:t>
      </w:r>
      <w:r w:rsidR="00731AFA" w:rsidRPr="00584BA5">
        <w:t xml:space="preserve">esolución </w:t>
      </w:r>
      <w:r w:rsidRPr="00584BA5">
        <w:t xml:space="preserve">CREG 111 de </w:t>
      </w:r>
      <w:r w:rsidR="00247DE4">
        <w:t xml:space="preserve">agosto de </w:t>
      </w:r>
      <w:r w:rsidRPr="00584BA5">
        <w:t xml:space="preserve">2017, </w:t>
      </w:r>
      <w:r w:rsidR="00E32307" w:rsidRPr="00E32307">
        <w:rPr>
          <w:i/>
          <w:iCs/>
        </w:rPr>
        <w:t>“</w:t>
      </w:r>
      <w:r w:rsidRPr="00584BA5">
        <w:rPr>
          <w:i/>
        </w:rPr>
        <w:t>Por la cual se realizan ajustes a la Resolución CREG 243 de 2016 que define la ENFICC de plantas solares fotovoltaicas</w:t>
      </w:r>
      <w:r w:rsidR="00E32307">
        <w:rPr>
          <w:i/>
        </w:rPr>
        <w:t>”</w:t>
      </w:r>
      <w:r w:rsidRPr="00584BA5">
        <w:rPr>
          <w:i/>
        </w:rPr>
        <w:t>.</w:t>
      </w:r>
    </w:p>
    <w:p w14:paraId="6F211934" w14:textId="77777777" w:rsidR="00823120" w:rsidRPr="00D92C44" w:rsidRDefault="00823120" w:rsidP="00823120">
      <w:pPr>
        <w:jc w:val="both"/>
        <w:rPr>
          <w:highlight w:val="yellow"/>
        </w:rPr>
      </w:pPr>
    </w:p>
    <w:p w14:paraId="086D47C2" w14:textId="1DE9A1CF" w:rsidR="00823120" w:rsidRPr="00BE201B" w:rsidRDefault="00247DE4" w:rsidP="00823120">
      <w:pPr>
        <w:jc w:val="both"/>
      </w:pPr>
      <w:r>
        <w:t>Hasta el día 15 de septiembre de 2017</w:t>
      </w:r>
      <w:r w:rsidR="004F3563">
        <w:t xml:space="preserve"> en que finalizó la consulta</w:t>
      </w:r>
      <w:r>
        <w:t xml:space="preserve"> d</w:t>
      </w:r>
      <w:r w:rsidR="00E32307">
        <w:t>e</w:t>
      </w:r>
      <w:r w:rsidR="00367B61">
        <w:t>l</w:t>
      </w:r>
      <w:r w:rsidR="00E32307">
        <w:t xml:space="preserve"> </w:t>
      </w:r>
      <w:r w:rsidR="00367B61">
        <w:t>proyecto de</w:t>
      </w:r>
      <w:r w:rsidR="00E32307">
        <w:t xml:space="preserve"> </w:t>
      </w:r>
      <w:r w:rsidR="004F3563">
        <w:t>R</w:t>
      </w:r>
      <w:r w:rsidR="00E32307">
        <w:t>esolución</w:t>
      </w:r>
      <w:r w:rsidR="004F3563">
        <w:t xml:space="preserve"> CREG 111 de 2017</w:t>
      </w:r>
      <w:r>
        <w:t>,</w:t>
      </w:r>
      <w:r w:rsidR="00E32307">
        <w:t xml:space="preserve"> se</w:t>
      </w:r>
      <w:r w:rsidR="00823120">
        <w:t xml:space="preserve"> recibieron comentarios de los siguientes remitentes con radicado CREG: ANDESCO </w:t>
      </w:r>
      <w:r w:rsidR="00823120" w:rsidRPr="0089537C">
        <w:t>E-2017-008604</w:t>
      </w:r>
      <w:r w:rsidR="00823120">
        <w:t xml:space="preserve">; CNO </w:t>
      </w:r>
      <w:r w:rsidR="00823120" w:rsidRPr="0089537C">
        <w:t>E-2017-008603 y E-2017-008632</w:t>
      </w:r>
      <w:r w:rsidR="00823120">
        <w:t xml:space="preserve">; EMGESA S.A. E.S.P. </w:t>
      </w:r>
      <w:r w:rsidR="00823120" w:rsidRPr="0089537C">
        <w:t>E-2017-008558 y E-2017-008739</w:t>
      </w:r>
      <w:r w:rsidR="00823120">
        <w:t xml:space="preserve">; </w:t>
      </w:r>
      <w:r w:rsidR="00823120" w:rsidRPr="0089537C">
        <w:t>ENEL GREEN POWER COLOMBIA S.A.S.</w:t>
      </w:r>
      <w:r w:rsidR="00823120">
        <w:t xml:space="preserve"> </w:t>
      </w:r>
      <w:r w:rsidR="00823120" w:rsidRPr="0089537C">
        <w:t>E-2016-001443</w:t>
      </w:r>
      <w:r w:rsidR="00823120">
        <w:t xml:space="preserve">; EPM E.S.P. </w:t>
      </w:r>
      <w:r w:rsidR="00823120" w:rsidRPr="0089537C">
        <w:t>E-2017-008554</w:t>
      </w:r>
      <w:r w:rsidR="00823120">
        <w:t xml:space="preserve">; y </w:t>
      </w:r>
      <w:r w:rsidR="00823120" w:rsidRPr="0089537C">
        <w:t>XM S.A. E.S.P.</w:t>
      </w:r>
      <w:r w:rsidR="00823120">
        <w:t xml:space="preserve"> </w:t>
      </w:r>
      <w:r w:rsidR="00823120" w:rsidRPr="0089537C">
        <w:t>E-2017-008595</w:t>
      </w:r>
      <w:r w:rsidR="00823120">
        <w:t>.</w:t>
      </w:r>
      <w:r w:rsidR="00E32307">
        <w:t xml:space="preserve">  El análisis y respuesta </w:t>
      </w:r>
      <w:r w:rsidR="00823120" w:rsidRPr="00937612">
        <w:t xml:space="preserve">a </w:t>
      </w:r>
      <w:r w:rsidR="00823120">
        <w:t xml:space="preserve">los comentarios anteriores se </w:t>
      </w:r>
      <w:r w:rsidR="00823120" w:rsidRPr="00BE201B">
        <w:t xml:space="preserve">encuentran en el Documento CREG </w:t>
      </w:r>
      <w:r w:rsidR="00823120">
        <w:t>115</w:t>
      </w:r>
      <w:r w:rsidR="00823120" w:rsidRPr="00BE201B">
        <w:t xml:space="preserve"> de</w:t>
      </w:r>
      <w:r w:rsidR="00951C90">
        <w:t>l</w:t>
      </w:r>
      <w:r w:rsidR="00823120" w:rsidRPr="00BE201B">
        <w:t xml:space="preserve"> </w:t>
      </w:r>
      <w:r w:rsidR="00823120">
        <w:t>27</w:t>
      </w:r>
      <w:r w:rsidR="00823120" w:rsidRPr="00BE201B">
        <w:t xml:space="preserve"> de diciembre de 2017.</w:t>
      </w:r>
    </w:p>
    <w:p w14:paraId="63669B97" w14:textId="77777777" w:rsidR="00823120" w:rsidRDefault="00823120" w:rsidP="00823120">
      <w:pPr>
        <w:jc w:val="both"/>
        <w:rPr>
          <w:highlight w:val="yellow"/>
        </w:rPr>
      </w:pPr>
    </w:p>
    <w:p w14:paraId="25DD2D3C" w14:textId="429F5015" w:rsidR="00823120" w:rsidRDefault="00E32307" w:rsidP="00823120">
      <w:pPr>
        <w:jc w:val="both"/>
      </w:pPr>
      <w:r>
        <w:t>Con base en los</w:t>
      </w:r>
      <w:r w:rsidR="00823120" w:rsidRPr="00004769">
        <w:t xml:space="preserve"> comentarios recibidos y de los análisis </w:t>
      </w:r>
      <w:r>
        <w:t>propios</w:t>
      </w:r>
      <w:r w:rsidR="00247DE4">
        <w:t>,</w:t>
      </w:r>
      <w:r>
        <w:t xml:space="preserve"> </w:t>
      </w:r>
      <w:r w:rsidR="00823120" w:rsidRPr="00004769">
        <w:t>la CREG</w:t>
      </w:r>
      <w:r w:rsidR="00247DE4">
        <w:t xml:space="preserve"> realizó </w:t>
      </w:r>
      <w:r w:rsidR="00823120" w:rsidRPr="00584BA5">
        <w:t xml:space="preserve">ajustes a la metodología que determina la energía firme para el Cargo por Confiabilidad, ENFICC, de plantas solares fotovoltaicas, </w:t>
      </w:r>
      <w:r w:rsidR="00247DE4">
        <w:t>mediante</w:t>
      </w:r>
      <w:r w:rsidR="00226CC6">
        <w:t xml:space="preserve"> la Resolución CREG 201 de </w:t>
      </w:r>
      <w:r w:rsidR="00247DE4">
        <w:t xml:space="preserve">diciembre de </w:t>
      </w:r>
      <w:r w:rsidR="00910171">
        <w:t>2017</w:t>
      </w:r>
      <w:r w:rsidR="00823120" w:rsidRPr="00584BA5">
        <w:t>.</w:t>
      </w:r>
    </w:p>
    <w:p w14:paraId="21CC8BB2" w14:textId="1934628D" w:rsidR="00051E98" w:rsidRDefault="00051E98" w:rsidP="00051E98">
      <w:pPr>
        <w:widowControl w:val="0"/>
        <w:contextualSpacing/>
        <w:jc w:val="both"/>
        <w:rPr>
          <w:rFonts w:eastAsia="Arial" w:cs="Arial"/>
          <w:lang w:eastAsia="en-US"/>
        </w:rPr>
      </w:pPr>
    </w:p>
    <w:p w14:paraId="4926BF33" w14:textId="41DA9950" w:rsidR="00247DE4" w:rsidRDefault="00247DE4" w:rsidP="00051E98">
      <w:pPr>
        <w:widowControl w:val="0"/>
        <w:contextualSpacing/>
        <w:jc w:val="both"/>
        <w:rPr>
          <w:rFonts w:eastAsia="Arial" w:cs="Arial"/>
          <w:lang w:eastAsia="en-US"/>
        </w:rPr>
      </w:pPr>
      <w:r>
        <w:rPr>
          <w:rFonts w:eastAsia="Arial" w:cs="Arial"/>
          <w:lang w:eastAsia="en-US"/>
        </w:rPr>
        <w:t>A partir de la publicación de</w:t>
      </w:r>
      <w:r w:rsidR="00DB1995">
        <w:rPr>
          <w:rFonts w:eastAsia="Arial" w:cs="Arial"/>
          <w:lang w:eastAsia="en-US"/>
        </w:rPr>
        <w:t xml:space="preserve"> la Resolución CREG </w:t>
      </w:r>
      <w:r w:rsidR="00226CC6">
        <w:rPr>
          <w:rFonts w:eastAsia="Arial" w:cs="Arial"/>
          <w:lang w:eastAsia="en-US"/>
        </w:rPr>
        <w:t xml:space="preserve">201 </w:t>
      </w:r>
      <w:r w:rsidR="00DB1995">
        <w:rPr>
          <w:rFonts w:eastAsia="Arial" w:cs="Arial"/>
          <w:lang w:eastAsia="en-US"/>
        </w:rPr>
        <w:t>de 2017</w:t>
      </w:r>
      <w:r w:rsidR="00625960">
        <w:rPr>
          <w:rFonts w:eastAsia="Arial" w:cs="Arial"/>
          <w:lang w:eastAsia="en-US"/>
        </w:rPr>
        <w:t xml:space="preserve"> y de su aplicación</w:t>
      </w:r>
      <w:r w:rsidR="00DB1995">
        <w:rPr>
          <w:rFonts w:eastAsia="Arial" w:cs="Arial"/>
          <w:lang w:eastAsia="en-US"/>
        </w:rPr>
        <w:t xml:space="preserve">, se han </w:t>
      </w:r>
      <w:r w:rsidR="00407CA3">
        <w:rPr>
          <w:rFonts w:eastAsia="Arial" w:cs="Arial"/>
          <w:lang w:eastAsia="en-US"/>
        </w:rPr>
        <w:t>allegado</w:t>
      </w:r>
      <w:r w:rsidR="00DB1995">
        <w:rPr>
          <w:rFonts w:eastAsia="Arial" w:cs="Arial"/>
          <w:lang w:eastAsia="en-US"/>
        </w:rPr>
        <w:t xml:space="preserve"> </w:t>
      </w:r>
      <w:r w:rsidR="00407CA3">
        <w:rPr>
          <w:rFonts w:eastAsia="Arial" w:cs="Arial"/>
          <w:lang w:eastAsia="en-US"/>
        </w:rPr>
        <w:t>a</w:t>
      </w:r>
      <w:r w:rsidR="004C217C">
        <w:rPr>
          <w:rFonts w:eastAsia="Arial" w:cs="Arial"/>
          <w:lang w:eastAsia="en-US"/>
        </w:rPr>
        <w:t xml:space="preserve"> </w:t>
      </w:r>
      <w:r w:rsidR="00DB1995">
        <w:rPr>
          <w:rFonts w:eastAsia="Arial" w:cs="Arial"/>
          <w:lang w:eastAsia="en-US"/>
        </w:rPr>
        <w:t xml:space="preserve">la Comisión </w:t>
      </w:r>
      <w:r w:rsidR="003238B0">
        <w:rPr>
          <w:rFonts w:eastAsia="Arial" w:cs="Arial"/>
          <w:lang w:eastAsia="en-US"/>
        </w:rPr>
        <w:t xml:space="preserve">observaciones </w:t>
      </w:r>
      <w:r w:rsidR="00DB1995">
        <w:rPr>
          <w:rFonts w:eastAsia="Arial" w:cs="Arial"/>
          <w:lang w:eastAsia="en-US"/>
        </w:rPr>
        <w:t>por parte de agentes y terceros interesados para realizar ajustes a la metodología</w:t>
      </w:r>
      <w:r w:rsidR="00995F4A">
        <w:rPr>
          <w:rFonts w:eastAsia="Arial" w:cs="Arial"/>
          <w:lang w:eastAsia="en-US"/>
        </w:rPr>
        <w:t xml:space="preserve">; esto por medio de los radicados CREG </w:t>
      </w:r>
      <w:r w:rsidR="00995F4A" w:rsidRPr="00995F4A">
        <w:rPr>
          <w:rFonts w:eastAsia="Arial" w:cs="Arial"/>
          <w:lang w:eastAsia="en-US"/>
        </w:rPr>
        <w:t>E-2018-002094</w:t>
      </w:r>
      <w:r w:rsidR="00995F4A">
        <w:rPr>
          <w:rFonts w:eastAsia="Arial" w:cs="Arial"/>
          <w:lang w:eastAsia="en-US"/>
        </w:rPr>
        <w:t xml:space="preserve"> (marzo de 2018),</w:t>
      </w:r>
      <w:r w:rsidR="005B3720">
        <w:rPr>
          <w:rFonts w:eastAsia="Arial" w:cs="Arial"/>
          <w:lang w:eastAsia="en-US"/>
        </w:rPr>
        <w:t xml:space="preserve"> E-2018-008495 (agosto de 2018), </w:t>
      </w:r>
      <w:r w:rsidR="005B3720">
        <w:rPr>
          <w:rFonts w:cs="Arial"/>
        </w:rPr>
        <w:t xml:space="preserve">E-2018-007851 (agosto de 2018), </w:t>
      </w:r>
      <w:r w:rsidR="005B3720" w:rsidRPr="005B3720">
        <w:rPr>
          <w:rFonts w:eastAsia="Arial" w:cs="Arial"/>
          <w:lang w:eastAsia="en-US"/>
        </w:rPr>
        <w:t>E-2018-009794</w:t>
      </w:r>
      <w:r w:rsidR="005B3720">
        <w:rPr>
          <w:rFonts w:eastAsia="Arial" w:cs="Arial"/>
          <w:lang w:eastAsia="en-US"/>
        </w:rPr>
        <w:t xml:space="preserve"> (septiembre de 2018), E-2018-010465 (octubre 2018),</w:t>
      </w:r>
      <w:r w:rsidR="00E52760">
        <w:rPr>
          <w:rFonts w:eastAsia="Arial" w:cs="Arial"/>
          <w:lang w:eastAsia="en-US"/>
        </w:rPr>
        <w:t xml:space="preserve"> </w:t>
      </w:r>
      <w:r w:rsidR="00E52760" w:rsidRPr="00E52760">
        <w:rPr>
          <w:rFonts w:eastAsia="Arial" w:cs="Arial"/>
          <w:lang w:eastAsia="en-US"/>
        </w:rPr>
        <w:t>E-2018-010616</w:t>
      </w:r>
      <w:r w:rsidR="00E52760">
        <w:rPr>
          <w:rFonts w:eastAsia="Arial" w:cs="Arial"/>
          <w:lang w:eastAsia="en-US"/>
        </w:rPr>
        <w:t xml:space="preserve"> (octubre de 2018),</w:t>
      </w:r>
      <w:r w:rsidR="00995F4A">
        <w:rPr>
          <w:rFonts w:eastAsia="Arial" w:cs="Arial"/>
          <w:lang w:eastAsia="en-US"/>
        </w:rPr>
        <w:t xml:space="preserve"> </w:t>
      </w:r>
      <w:r w:rsidR="00E52760" w:rsidRPr="006B1478">
        <w:rPr>
          <w:rFonts w:cs="Arial"/>
        </w:rPr>
        <w:t>E-</w:t>
      </w:r>
      <w:r w:rsidR="00E52760">
        <w:rPr>
          <w:rFonts w:cs="Arial"/>
        </w:rPr>
        <w:t xml:space="preserve">2018-010534 (octubre de 2018), </w:t>
      </w:r>
      <w:r w:rsidR="005B3720" w:rsidRPr="005B3720">
        <w:rPr>
          <w:rFonts w:eastAsia="Arial" w:cs="Arial"/>
          <w:lang w:eastAsia="en-US"/>
        </w:rPr>
        <w:t>E-2018-013568</w:t>
      </w:r>
      <w:r w:rsidR="005B3720">
        <w:rPr>
          <w:rFonts w:eastAsia="Arial" w:cs="Arial"/>
          <w:lang w:eastAsia="en-US"/>
        </w:rPr>
        <w:t xml:space="preserve"> (diciembre de 2018)</w:t>
      </w:r>
      <w:r w:rsidR="00E52760">
        <w:rPr>
          <w:rFonts w:eastAsia="Arial" w:cs="Arial"/>
          <w:lang w:eastAsia="en-US"/>
        </w:rPr>
        <w:t xml:space="preserve"> y</w:t>
      </w:r>
      <w:r w:rsidR="005B3720">
        <w:rPr>
          <w:rFonts w:eastAsia="Arial" w:cs="Arial"/>
          <w:lang w:eastAsia="en-US"/>
        </w:rPr>
        <w:t xml:space="preserve"> </w:t>
      </w:r>
      <w:r w:rsidR="00995F4A">
        <w:rPr>
          <w:rFonts w:eastAsia="Arial" w:cs="Arial"/>
          <w:lang w:eastAsia="en-US"/>
        </w:rPr>
        <w:t>E-2019-000473 (enero 2019)</w:t>
      </w:r>
      <w:r w:rsidR="00DB1995">
        <w:rPr>
          <w:rFonts w:eastAsia="Arial" w:cs="Arial"/>
          <w:lang w:eastAsia="en-US"/>
        </w:rPr>
        <w:t xml:space="preserve">. </w:t>
      </w:r>
    </w:p>
    <w:p w14:paraId="05BBDA0E" w14:textId="77777777" w:rsidR="00247DE4" w:rsidRDefault="00247DE4" w:rsidP="00051E98">
      <w:pPr>
        <w:widowControl w:val="0"/>
        <w:contextualSpacing/>
        <w:jc w:val="both"/>
        <w:rPr>
          <w:rFonts w:eastAsia="Arial" w:cs="Arial"/>
          <w:lang w:eastAsia="en-US"/>
        </w:rPr>
      </w:pPr>
    </w:p>
    <w:p w14:paraId="432B75DA" w14:textId="7A3876FD" w:rsidR="00E93A26" w:rsidRDefault="00247DE4" w:rsidP="00051E98">
      <w:pPr>
        <w:widowControl w:val="0"/>
        <w:contextualSpacing/>
        <w:jc w:val="both"/>
        <w:rPr>
          <w:rFonts w:eastAsia="Arial" w:cs="Arial"/>
          <w:lang w:eastAsia="en-US"/>
        </w:rPr>
      </w:pPr>
      <w:r>
        <w:rPr>
          <w:rFonts w:eastAsia="Arial" w:cs="Arial"/>
          <w:lang w:eastAsia="en-US"/>
        </w:rPr>
        <w:t>Posteriormente</w:t>
      </w:r>
      <w:r w:rsidR="00DB1995">
        <w:rPr>
          <w:rFonts w:eastAsia="Arial" w:cs="Arial"/>
          <w:lang w:eastAsia="en-US"/>
        </w:rPr>
        <w:t>, l</w:t>
      </w:r>
      <w:r w:rsidR="00E93A26">
        <w:rPr>
          <w:rFonts w:eastAsia="Arial" w:cs="Arial"/>
          <w:lang w:eastAsia="en-US"/>
        </w:rPr>
        <w:t xml:space="preserve">a Comisión </w:t>
      </w:r>
      <w:r w:rsidR="00394D9E">
        <w:rPr>
          <w:rFonts w:eastAsia="Arial" w:cs="Arial"/>
          <w:lang w:eastAsia="en-US"/>
        </w:rPr>
        <w:t>contrat</w:t>
      </w:r>
      <w:r w:rsidR="00DB1995">
        <w:rPr>
          <w:rFonts w:eastAsia="Arial" w:cs="Arial"/>
          <w:lang w:eastAsia="en-US"/>
        </w:rPr>
        <w:t>ó</w:t>
      </w:r>
      <w:r w:rsidR="00394D9E">
        <w:rPr>
          <w:rFonts w:eastAsia="Arial" w:cs="Arial"/>
          <w:lang w:eastAsia="en-US"/>
        </w:rPr>
        <w:t xml:space="preserve"> un estudio en </w:t>
      </w:r>
      <w:r w:rsidR="00F13D3D">
        <w:rPr>
          <w:rFonts w:eastAsia="Arial" w:cs="Arial"/>
          <w:lang w:eastAsia="en-US"/>
        </w:rPr>
        <w:t xml:space="preserve">el año </w:t>
      </w:r>
      <w:r w:rsidR="00394D9E">
        <w:rPr>
          <w:rFonts w:eastAsia="Arial" w:cs="Arial"/>
          <w:lang w:eastAsia="en-US"/>
        </w:rPr>
        <w:t xml:space="preserve">2020, </w:t>
      </w:r>
      <w:r w:rsidR="004C217C">
        <w:rPr>
          <w:rFonts w:eastAsia="Arial" w:cs="Arial"/>
          <w:lang w:eastAsia="en-US"/>
        </w:rPr>
        <w:t>el</w:t>
      </w:r>
      <w:r w:rsidR="00394D9E">
        <w:rPr>
          <w:rFonts w:eastAsia="Arial" w:cs="Arial"/>
          <w:lang w:eastAsia="en-US"/>
        </w:rPr>
        <w:t xml:space="preserve"> cual </w:t>
      </w:r>
      <w:r w:rsidR="00971865">
        <w:rPr>
          <w:rFonts w:eastAsia="Arial" w:cs="Arial"/>
          <w:lang w:eastAsia="en-US"/>
        </w:rPr>
        <w:t>evaluó</w:t>
      </w:r>
      <w:r w:rsidR="00394D9E">
        <w:rPr>
          <w:rFonts w:eastAsia="Arial" w:cs="Arial"/>
          <w:lang w:eastAsia="en-US"/>
        </w:rPr>
        <w:t xml:space="preserve"> la metodología de la Resolución CREG </w:t>
      </w:r>
      <w:r w:rsidR="00226CC6">
        <w:rPr>
          <w:rFonts w:eastAsia="Arial" w:cs="Arial"/>
          <w:lang w:eastAsia="en-US"/>
        </w:rPr>
        <w:t>201</w:t>
      </w:r>
      <w:r w:rsidR="00394D9E">
        <w:rPr>
          <w:rFonts w:eastAsia="Arial" w:cs="Arial"/>
          <w:lang w:eastAsia="en-US"/>
        </w:rPr>
        <w:t xml:space="preserve"> de 2017</w:t>
      </w:r>
      <w:r w:rsidR="00625960">
        <w:rPr>
          <w:rFonts w:eastAsia="Arial" w:cs="Arial"/>
          <w:lang w:eastAsia="en-US"/>
        </w:rPr>
        <w:t>,</w:t>
      </w:r>
      <w:r w:rsidR="008A4267">
        <w:rPr>
          <w:rFonts w:eastAsia="Arial" w:cs="Arial"/>
          <w:lang w:eastAsia="en-US"/>
        </w:rPr>
        <w:t xml:space="preserve"> </w:t>
      </w:r>
      <w:r w:rsidR="00625960">
        <w:rPr>
          <w:rFonts w:eastAsia="Arial" w:cs="Arial"/>
          <w:lang w:eastAsia="en-US"/>
        </w:rPr>
        <w:t xml:space="preserve">y </w:t>
      </w:r>
      <w:r w:rsidR="00CA4137">
        <w:rPr>
          <w:rFonts w:eastAsia="Arial" w:cs="Arial"/>
          <w:lang w:eastAsia="en-US"/>
        </w:rPr>
        <w:t>que</w:t>
      </w:r>
      <w:r w:rsidR="00625960">
        <w:rPr>
          <w:rFonts w:eastAsia="Arial" w:cs="Arial"/>
          <w:lang w:eastAsia="en-US"/>
        </w:rPr>
        <w:t xml:space="preserve"> recomendó varios </w:t>
      </w:r>
      <w:r w:rsidR="003238B0">
        <w:rPr>
          <w:rFonts w:eastAsia="Arial" w:cs="Arial"/>
          <w:lang w:eastAsia="en-US"/>
        </w:rPr>
        <w:t>cambios que mejorarían el proceso de cálculo de la energía</w:t>
      </w:r>
      <w:r w:rsidR="00625960">
        <w:rPr>
          <w:rFonts w:eastAsia="Arial" w:cs="Arial"/>
          <w:lang w:eastAsia="en-US"/>
        </w:rPr>
        <w:t xml:space="preserve"> firme</w:t>
      </w:r>
      <w:r w:rsidR="003238B0">
        <w:rPr>
          <w:rFonts w:eastAsia="Arial" w:cs="Arial"/>
          <w:lang w:eastAsia="en-US"/>
        </w:rPr>
        <w:t>.</w:t>
      </w:r>
      <w:r w:rsidR="00B15932">
        <w:rPr>
          <w:rFonts w:eastAsia="Arial" w:cs="Arial"/>
          <w:lang w:eastAsia="en-US"/>
        </w:rPr>
        <w:t xml:space="preserve"> Los informes </w:t>
      </w:r>
      <w:r w:rsidR="00E52760">
        <w:rPr>
          <w:rFonts w:eastAsia="Arial" w:cs="Arial"/>
          <w:lang w:eastAsia="en-US"/>
        </w:rPr>
        <w:t xml:space="preserve">de la citada consultoría </w:t>
      </w:r>
      <w:r w:rsidR="00B15932">
        <w:rPr>
          <w:rFonts w:eastAsia="Arial" w:cs="Arial"/>
          <w:lang w:eastAsia="en-US"/>
        </w:rPr>
        <w:t xml:space="preserve">se publicaron en la Circular CREG 103 de </w:t>
      </w:r>
      <w:r w:rsidR="004F3563">
        <w:rPr>
          <w:rFonts w:eastAsia="Arial" w:cs="Arial"/>
          <w:lang w:eastAsia="en-US"/>
        </w:rPr>
        <w:t xml:space="preserve">noviembre de </w:t>
      </w:r>
      <w:r w:rsidR="00B15932">
        <w:rPr>
          <w:rFonts w:eastAsia="Arial" w:cs="Arial"/>
          <w:lang w:eastAsia="en-US"/>
        </w:rPr>
        <w:t>2020.</w:t>
      </w:r>
    </w:p>
    <w:p w14:paraId="0DCBEE2F" w14:textId="77777777" w:rsidR="00DB1995" w:rsidRDefault="00DB1995" w:rsidP="00051E98">
      <w:pPr>
        <w:widowControl w:val="0"/>
        <w:contextualSpacing/>
        <w:jc w:val="both"/>
        <w:rPr>
          <w:rFonts w:eastAsia="Arial" w:cs="Arial"/>
          <w:lang w:eastAsia="en-US"/>
        </w:rPr>
      </w:pPr>
    </w:p>
    <w:p w14:paraId="7ECA64A2" w14:textId="2620DE98" w:rsidR="003B3587" w:rsidRDefault="003238B0" w:rsidP="003B3587">
      <w:pPr>
        <w:widowControl w:val="0"/>
        <w:contextualSpacing/>
        <w:jc w:val="both"/>
        <w:rPr>
          <w:rFonts w:eastAsia="Arial" w:cs="Arial"/>
          <w:lang w:eastAsia="en-US"/>
        </w:rPr>
      </w:pPr>
      <w:r>
        <w:rPr>
          <w:rFonts w:eastAsia="Arial" w:cs="Arial"/>
          <w:lang w:eastAsia="en-US"/>
        </w:rPr>
        <w:t xml:space="preserve">A partir de la revisión de las reglas y procedimientos definidos en la </w:t>
      </w:r>
      <w:r w:rsidR="00BA40D0">
        <w:rPr>
          <w:rFonts w:eastAsia="Arial" w:cs="Arial"/>
          <w:lang w:eastAsia="en-US"/>
        </w:rPr>
        <w:t>R</w:t>
      </w:r>
      <w:r>
        <w:rPr>
          <w:rFonts w:eastAsia="Arial" w:cs="Arial"/>
          <w:lang w:eastAsia="en-US"/>
        </w:rPr>
        <w:t>esolución</w:t>
      </w:r>
      <w:r w:rsidR="00BA40D0">
        <w:rPr>
          <w:rFonts w:eastAsia="Arial" w:cs="Arial"/>
          <w:lang w:eastAsia="en-US"/>
        </w:rPr>
        <w:t xml:space="preserve"> CREG 201 de 2017</w:t>
      </w:r>
      <w:r>
        <w:rPr>
          <w:rFonts w:eastAsia="Arial" w:cs="Arial"/>
          <w:lang w:eastAsia="en-US"/>
        </w:rPr>
        <w:t xml:space="preserve"> y de la evaluación de su aplicación, junto con las observaciones y recomendaciones recibidas, la Comisión ha encontrado conveniente modificar la metodología de cálculo de la ENFICC para las plantas solares fotovoltaicas</w:t>
      </w:r>
      <w:r w:rsidR="003B3587">
        <w:rPr>
          <w:rFonts w:eastAsia="Arial" w:cs="Arial"/>
          <w:lang w:eastAsia="en-US"/>
        </w:rPr>
        <w:t xml:space="preserve">, </w:t>
      </w:r>
      <w:r w:rsidR="00995F4A">
        <w:rPr>
          <w:rFonts w:eastAsia="Arial" w:cs="Arial"/>
          <w:lang w:eastAsia="en-US"/>
        </w:rPr>
        <w:t xml:space="preserve">propuesta que </w:t>
      </w:r>
      <w:r w:rsidR="003B3587">
        <w:rPr>
          <w:rFonts w:eastAsia="Arial" w:cs="Arial"/>
          <w:lang w:eastAsia="en-US"/>
        </w:rPr>
        <w:t>se publicó para consulta mediante la Resolución CREG 701 00</w:t>
      </w:r>
      <w:r w:rsidR="004A04C5">
        <w:rPr>
          <w:rFonts w:eastAsia="Arial" w:cs="Arial"/>
          <w:lang w:eastAsia="en-US"/>
        </w:rPr>
        <w:t>9</w:t>
      </w:r>
      <w:r w:rsidR="003B3587">
        <w:rPr>
          <w:rFonts w:eastAsia="Arial" w:cs="Arial"/>
          <w:lang w:eastAsia="en-US"/>
        </w:rPr>
        <w:t xml:space="preserve"> de </w:t>
      </w:r>
      <w:r w:rsidR="00EB49B5">
        <w:rPr>
          <w:rFonts w:eastAsia="Arial" w:cs="Arial"/>
          <w:lang w:eastAsia="en-US"/>
        </w:rPr>
        <w:t xml:space="preserve">junio de </w:t>
      </w:r>
      <w:r w:rsidR="003B3587">
        <w:rPr>
          <w:rFonts w:eastAsia="Arial" w:cs="Arial"/>
          <w:lang w:eastAsia="en-US"/>
        </w:rPr>
        <w:t>2022 con documento soporte CREG-701 00</w:t>
      </w:r>
      <w:r w:rsidR="004A04C5">
        <w:rPr>
          <w:rFonts w:eastAsia="Arial" w:cs="Arial"/>
          <w:lang w:eastAsia="en-US"/>
        </w:rPr>
        <w:t>7</w:t>
      </w:r>
      <w:r w:rsidR="00BE677B">
        <w:rPr>
          <w:rFonts w:eastAsia="Arial" w:cs="Arial"/>
          <w:lang w:eastAsia="en-US"/>
        </w:rPr>
        <w:t xml:space="preserve"> de 2022</w:t>
      </w:r>
      <w:r w:rsidR="003B3587">
        <w:rPr>
          <w:rFonts w:eastAsia="Arial" w:cs="Arial"/>
          <w:lang w:eastAsia="en-US"/>
        </w:rPr>
        <w:t>.</w:t>
      </w:r>
    </w:p>
    <w:p w14:paraId="3583A1E0" w14:textId="77777777" w:rsidR="003B3587" w:rsidRDefault="003B3587" w:rsidP="003B3587">
      <w:pPr>
        <w:widowControl w:val="0"/>
        <w:contextualSpacing/>
        <w:jc w:val="both"/>
        <w:rPr>
          <w:rFonts w:eastAsia="Arial" w:cs="Arial"/>
          <w:lang w:eastAsia="en-US"/>
        </w:rPr>
      </w:pPr>
    </w:p>
    <w:p w14:paraId="15E5CE24" w14:textId="38D90837" w:rsidR="003B3587" w:rsidRDefault="00EB49B5" w:rsidP="003B3587">
      <w:pPr>
        <w:widowControl w:val="0"/>
        <w:contextualSpacing/>
        <w:jc w:val="both"/>
        <w:rPr>
          <w:rFonts w:eastAsia="Arial" w:cs="Arial"/>
          <w:lang w:eastAsia="en-US"/>
        </w:rPr>
      </w:pPr>
      <w:r>
        <w:rPr>
          <w:rFonts w:eastAsia="Arial" w:cs="Arial"/>
          <w:lang w:eastAsia="en-US"/>
        </w:rPr>
        <w:t xml:space="preserve">Hasta el día 10 de agosto de 2022 en que finalizó </w:t>
      </w:r>
      <w:r w:rsidR="003B3587">
        <w:rPr>
          <w:rFonts w:eastAsia="Arial" w:cs="Arial"/>
          <w:lang w:eastAsia="en-US"/>
        </w:rPr>
        <w:t>la consulta</w:t>
      </w:r>
      <w:r w:rsidR="004F3563">
        <w:rPr>
          <w:rFonts w:eastAsia="Arial" w:cs="Arial"/>
          <w:lang w:eastAsia="en-US"/>
        </w:rPr>
        <w:t xml:space="preserve"> de la Resolución CREG 701 009 de 2022</w:t>
      </w:r>
      <w:r w:rsidR="003B3587">
        <w:rPr>
          <w:rFonts w:eastAsia="Arial" w:cs="Arial"/>
          <w:lang w:eastAsia="en-US"/>
        </w:rPr>
        <w:t>, se recibieron comentarios de los siguientes interesados:</w:t>
      </w:r>
    </w:p>
    <w:p w14:paraId="3F17EC1A" w14:textId="77777777" w:rsidR="00051E98" w:rsidRDefault="00051E98" w:rsidP="00051E98">
      <w:pPr>
        <w:widowControl w:val="0"/>
        <w:contextualSpacing/>
        <w:jc w:val="both"/>
        <w:rPr>
          <w:rFonts w:eastAsia="Arial" w:cs="Arial"/>
          <w:lang w:eastAsia="en-US"/>
        </w:rPr>
      </w:pPr>
    </w:p>
    <w:tbl>
      <w:tblPr>
        <w:tblStyle w:val="Tablaconcuadrcula"/>
        <w:tblW w:w="8070" w:type="dxa"/>
        <w:jc w:val="center"/>
        <w:tblLook w:val="0600" w:firstRow="0" w:lastRow="0" w:firstColumn="0" w:lastColumn="0" w:noHBand="1" w:noVBand="1"/>
      </w:tblPr>
      <w:tblGrid>
        <w:gridCol w:w="2689"/>
        <w:gridCol w:w="5381"/>
      </w:tblGrid>
      <w:tr w:rsidR="001A270A" w:rsidRPr="00367B61" w14:paraId="0797397B" w14:textId="77777777" w:rsidTr="00367B61">
        <w:trPr>
          <w:trHeight w:val="290"/>
          <w:tblHeader/>
          <w:jc w:val="center"/>
        </w:trPr>
        <w:tc>
          <w:tcPr>
            <w:tcW w:w="2689" w:type="dxa"/>
            <w:hideMark/>
          </w:tcPr>
          <w:p w14:paraId="728CEB44" w14:textId="77777777" w:rsidR="002802D6" w:rsidRPr="00367B61" w:rsidRDefault="002802D6" w:rsidP="00367B61">
            <w:pPr>
              <w:widowControl w:val="0"/>
              <w:spacing w:before="20" w:after="20"/>
              <w:contextualSpacing/>
              <w:jc w:val="center"/>
              <w:rPr>
                <w:rFonts w:eastAsia="Arial" w:cs="Arial"/>
                <w:sz w:val="23"/>
                <w:szCs w:val="23"/>
                <w:lang w:eastAsia="en-US"/>
              </w:rPr>
            </w:pPr>
            <w:r w:rsidRPr="00367B61">
              <w:rPr>
                <w:rFonts w:eastAsia="Arial" w:cs="Arial"/>
                <w:b/>
                <w:bCs/>
                <w:sz w:val="23"/>
                <w:szCs w:val="23"/>
                <w:lang w:eastAsia="en-US"/>
              </w:rPr>
              <w:t>RADICADO</w:t>
            </w:r>
          </w:p>
        </w:tc>
        <w:tc>
          <w:tcPr>
            <w:tcW w:w="5381" w:type="dxa"/>
            <w:hideMark/>
          </w:tcPr>
          <w:p w14:paraId="232A8053" w14:textId="38572501" w:rsidR="002802D6" w:rsidRPr="00367B61" w:rsidRDefault="001A270A" w:rsidP="00367B61">
            <w:pPr>
              <w:widowControl w:val="0"/>
              <w:spacing w:before="20" w:after="20"/>
              <w:contextualSpacing/>
              <w:jc w:val="center"/>
              <w:rPr>
                <w:rFonts w:eastAsia="Arial" w:cs="Arial"/>
                <w:sz w:val="23"/>
                <w:szCs w:val="23"/>
                <w:lang w:eastAsia="en-US"/>
              </w:rPr>
            </w:pPr>
            <w:r w:rsidRPr="00367B61">
              <w:rPr>
                <w:rFonts w:eastAsia="Arial" w:cs="Arial"/>
                <w:b/>
                <w:bCs/>
                <w:sz w:val="23"/>
                <w:szCs w:val="23"/>
                <w:lang w:eastAsia="en-US"/>
              </w:rPr>
              <w:t>REMITENTE</w:t>
            </w:r>
          </w:p>
        </w:tc>
      </w:tr>
      <w:tr w:rsidR="001A270A" w:rsidRPr="00367B61" w14:paraId="59DCD5E1" w14:textId="77777777" w:rsidTr="00367B61">
        <w:trPr>
          <w:trHeight w:val="290"/>
          <w:jc w:val="center"/>
        </w:trPr>
        <w:tc>
          <w:tcPr>
            <w:tcW w:w="2689" w:type="dxa"/>
            <w:hideMark/>
          </w:tcPr>
          <w:p w14:paraId="2B62A8A5"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E2022008701</w:t>
            </w:r>
          </w:p>
        </w:tc>
        <w:tc>
          <w:tcPr>
            <w:tcW w:w="5381" w:type="dxa"/>
            <w:hideMark/>
          </w:tcPr>
          <w:p w14:paraId="02EC8ADA"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ISAGEN</w:t>
            </w:r>
          </w:p>
        </w:tc>
      </w:tr>
      <w:tr w:rsidR="001A270A" w:rsidRPr="00367B61" w14:paraId="4B0C8E02" w14:textId="77777777" w:rsidTr="00367B61">
        <w:trPr>
          <w:trHeight w:val="290"/>
          <w:jc w:val="center"/>
        </w:trPr>
        <w:tc>
          <w:tcPr>
            <w:tcW w:w="2689" w:type="dxa"/>
            <w:hideMark/>
          </w:tcPr>
          <w:p w14:paraId="2C992DC3"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lastRenderedPageBreak/>
              <w:t>E2022008708</w:t>
            </w:r>
          </w:p>
          <w:p w14:paraId="0116B4EA" w14:textId="77777777" w:rsidR="00D96FC0" w:rsidRPr="00367B61" w:rsidRDefault="00D96FC0"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E2022008914</w:t>
            </w:r>
          </w:p>
          <w:p w14:paraId="18AC099F" w14:textId="493E0A7F" w:rsidR="00D96FC0" w:rsidRPr="00367B61" w:rsidRDefault="00D96FC0"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E2022009321</w:t>
            </w:r>
          </w:p>
        </w:tc>
        <w:tc>
          <w:tcPr>
            <w:tcW w:w="5381" w:type="dxa"/>
            <w:hideMark/>
          </w:tcPr>
          <w:p w14:paraId="1AF9CFB0" w14:textId="30589079" w:rsidR="002802D6" w:rsidRPr="00367B61" w:rsidRDefault="001A270A" w:rsidP="00367B61">
            <w:pPr>
              <w:widowControl w:val="0"/>
              <w:spacing w:before="20" w:after="20"/>
              <w:contextualSpacing/>
              <w:rPr>
                <w:rFonts w:eastAsia="Arial" w:cs="Arial"/>
                <w:sz w:val="23"/>
                <w:szCs w:val="23"/>
                <w:lang w:eastAsia="en-US"/>
              </w:rPr>
            </w:pPr>
            <w:r w:rsidRPr="00367B61">
              <w:rPr>
                <w:rFonts w:eastAsia="Arial" w:cs="Arial"/>
                <w:sz w:val="23"/>
                <w:szCs w:val="23"/>
                <w:lang w:val="it-IT" w:eastAsia="en-US"/>
              </w:rPr>
              <w:t xml:space="preserve">Termobarranquilla </w:t>
            </w:r>
            <w:r w:rsidR="002802D6" w:rsidRPr="00367B61">
              <w:rPr>
                <w:rFonts w:eastAsia="Arial" w:cs="Arial"/>
                <w:sz w:val="23"/>
                <w:szCs w:val="23"/>
                <w:lang w:val="it-IT" w:eastAsia="en-US"/>
              </w:rPr>
              <w:t>S.A. E.S.P.</w:t>
            </w:r>
          </w:p>
        </w:tc>
      </w:tr>
      <w:tr w:rsidR="001A270A" w:rsidRPr="00367B61" w14:paraId="49E35D47" w14:textId="77777777" w:rsidTr="00367B61">
        <w:trPr>
          <w:trHeight w:val="290"/>
          <w:jc w:val="center"/>
        </w:trPr>
        <w:tc>
          <w:tcPr>
            <w:tcW w:w="2689" w:type="dxa"/>
            <w:hideMark/>
          </w:tcPr>
          <w:p w14:paraId="52E8F8BD"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E2022008709</w:t>
            </w:r>
          </w:p>
        </w:tc>
        <w:tc>
          <w:tcPr>
            <w:tcW w:w="5381" w:type="dxa"/>
            <w:hideMark/>
          </w:tcPr>
          <w:p w14:paraId="4E9B4A31" w14:textId="216C5972" w:rsidR="002802D6" w:rsidRPr="00367B61" w:rsidRDefault="001A270A"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Atlántica</w:t>
            </w:r>
            <w:r w:rsidR="002802D6" w:rsidRPr="00367B61">
              <w:rPr>
                <w:rFonts w:eastAsia="Arial" w:cs="Arial"/>
                <w:sz w:val="23"/>
                <w:szCs w:val="23"/>
                <w:lang w:eastAsia="en-US"/>
              </w:rPr>
              <w:t xml:space="preserve"> Colombia SAS ESP</w:t>
            </w:r>
          </w:p>
        </w:tc>
      </w:tr>
      <w:tr w:rsidR="001A270A" w:rsidRPr="00367B61" w14:paraId="547A9AD8" w14:textId="77777777" w:rsidTr="00367B61">
        <w:trPr>
          <w:trHeight w:val="290"/>
          <w:jc w:val="center"/>
        </w:trPr>
        <w:tc>
          <w:tcPr>
            <w:tcW w:w="2689" w:type="dxa"/>
            <w:hideMark/>
          </w:tcPr>
          <w:p w14:paraId="07B74511"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E2022008710</w:t>
            </w:r>
          </w:p>
        </w:tc>
        <w:tc>
          <w:tcPr>
            <w:tcW w:w="5381" w:type="dxa"/>
            <w:hideMark/>
          </w:tcPr>
          <w:p w14:paraId="1CE16183" w14:textId="3B556E5C" w:rsidR="002802D6" w:rsidRPr="00367B61" w:rsidRDefault="001A270A"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Ecopetrol</w:t>
            </w:r>
          </w:p>
        </w:tc>
      </w:tr>
      <w:tr w:rsidR="001A270A" w:rsidRPr="00367B61" w14:paraId="67B564AF" w14:textId="77777777" w:rsidTr="00367B61">
        <w:trPr>
          <w:trHeight w:val="290"/>
          <w:jc w:val="center"/>
        </w:trPr>
        <w:tc>
          <w:tcPr>
            <w:tcW w:w="2689" w:type="dxa"/>
            <w:hideMark/>
          </w:tcPr>
          <w:p w14:paraId="36C43C65"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E2022008717</w:t>
            </w:r>
          </w:p>
        </w:tc>
        <w:tc>
          <w:tcPr>
            <w:tcW w:w="5381" w:type="dxa"/>
            <w:hideMark/>
          </w:tcPr>
          <w:p w14:paraId="214DC47D" w14:textId="6A596B3B" w:rsidR="002802D6" w:rsidRPr="00367B61" w:rsidRDefault="001A270A"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Empresas Públicas De Medellín S.A. E.S.P.</w:t>
            </w:r>
          </w:p>
        </w:tc>
      </w:tr>
      <w:tr w:rsidR="001A270A" w:rsidRPr="00367B61" w14:paraId="0801CDDC" w14:textId="77777777" w:rsidTr="00367B61">
        <w:trPr>
          <w:trHeight w:val="290"/>
          <w:jc w:val="center"/>
        </w:trPr>
        <w:tc>
          <w:tcPr>
            <w:tcW w:w="2689" w:type="dxa"/>
            <w:hideMark/>
          </w:tcPr>
          <w:p w14:paraId="6B91118F"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E2022008719</w:t>
            </w:r>
          </w:p>
        </w:tc>
        <w:tc>
          <w:tcPr>
            <w:tcW w:w="5381" w:type="dxa"/>
            <w:hideMark/>
          </w:tcPr>
          <w:p w14:paraId="375B7B4F" w14:textId="579597F3" w:rsidR="002802D6" w:rsidRPr="00367B61" w:rsidRDefault="001A270A"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ACOLGEN</w:t>
            </w:r>
          </w:p>
        </w:tc>
      </w:tr>
      <w:tr w:rsidR="001A270A" w:rsidRPr="00367B61" w14:paraId="0B1B89AD" w14:textId="77777777" w:rsidTr="00367B61">
        <w:trPr>
          <w:trHeight w:val="290"/>
          <w:jc w:val="center"/>
        </w:trPr>
        <w:tc>
          <w:tcPr>
            <w:tcW w:w="2689" w:type="dxa"/>
            <w:hideMark/>
          </w:tcPr>
          <w:p w14:paraId="4D4E566A"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E2022008720</w:t>
            </w:r>
          </w:p>
          <w:p w14:paraId="60861DB4" w14:textId="390F2D52" w:rsidR="005D4BE9" w:rsidRPr="00367B61" w:rsidRDefault="005D4BE9"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E2022014668</w:t>
            </w:r>
          </w:p>
        </w:tc>
        <w:tc>
          <w:tcPr>
            <w:tcW w:w="5381" w:type="dxa"/>
            <w:hideMark/>
          </w:tcPr>
          <w:p w14:paraId="142E68F8"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SER COLOMBIA</w:t>
            </w:r>
          </w:p>
        </w:tc>
      </w:tr>
      <w:tr w:rsidR="001A270A" w:rsidRPr="00367B61" w14:paraId="72A93A81" w14:textId="77777777" w:rsidTr="00367B61">
        <w:trPr>
          <w:trHeight w:val="290"/>
          <w:jc w:val="center"/>
        </w:trPr>
        <w:tc>
          <w:tcPr>
            <w:tcW w:w="2689" w:type="dxa"/>
            <w:hideMark/>
          </w:tcPr>
          <w:p w14:paraId="1A19D79D"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E2022008721</w:t>
            </w:r>
          </w:p>
        </w:tc>
        <w:tc>
          <w:tcPr>
            <w:tcW w:w="5381" w:type="dxa"/>
            <w:hideMark/>
          </w:tcPr>
          <w:p w14:paraId="6C716338"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ANDESCO</w:t>
            </w:r>
          </w:p>
        </w:tc>
      </w:tr>
      <w:tr w:rsidR="001A270A" w:rsidRPr="00367B61" w14:paraId="3C053546" w14:textId="77777777" w:rsidTr="00367B61">
        <w:trPr>
          <w:trHeight w:val="290"/>
          <w:jc w:val="center"/>
        </w:trPr>
        <w:tc>
          <w:tcPr>
            <w:tcW w:w="2689" w:type="dxa"/>
            <w:hideMark/>
          </w:tcPr>
          <w:p w14:paraId="570519CB"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E2022008722</w:t>
            </w:r>
          </w:p>
        </w:tc>
        <w:tc>
          <w:tcPr>
            <w:tcW w:w="5381" w:type="dxa"/>
            <w:hideMark/>
          </w:tcPr>
          <w:p w14:paraId="79BB7422" w14:textId="1DF5CAC2" w:rsidR="002802D6" w:rsidRPr="00367B61" w:rsidRDefault="000B712F"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Celsia S.A. E.S.P.</w:t>
            </w:r>
          </w:p>
        </w:tc>
      </w:tr>
      <w:tr w:rsidR="001A270A" w:rsidRPr="00367B61" w14:paraId="5785AB79" w14:textId="77777777" w:rsidTr="00367B61">
        <w:trPr>
          <w:trHeight w:val="290"/>
          <w:jc w:val="center"/>
        </w:trPr>
        <w:tc>
          <w:tcPr>
            <w:tcW w:w="2689" w:type="dxa"/>
            <w:hideMark/>
          </w:tcPr>
          <w:p w14:paraId="2A8BF50A" w14:textId="77777777" w:rsidR="001A270A"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 xml:space="preserve">E2022008726 </w:t>
            </w:r>
          </w:p>
          <w:p w14:paraId="23847771" w14:textId="06CE604A"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E2022008725</w:t>
            </w:r>
          </w:p>
        </w:tc>
        <w:tc>
          <w:tcPr>
            <w:tcW w:w="5381" w:type="dxa"/>
            <w:hideMark/>
          </w:tcPr>
          <w:p w14:paraId="2BE6E58C" w14:textId="2B9930A0"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XM</w:t>
            </w:r>
            <w:r w:rsidR="001A270A" w:rsidRPr="00367B61">
              <w:rPr>
                <w:rFonts w:eastAsia="Arial" w:cs="Arial"/>
                <w:sz w:val="23"/>
                <w:szCs w:val="23"/>
                <w:lang w:eastAsia="en-US"/>
              </w:rPr>
              <w:t xml:space="preserve"> S.A. E.S.P.</w:t>
            </w:r>
          </w:p>
        </w:tc>
      </w:tr>
      <w:tr w:rsidR="001A270A" w:rsidRPr="00367B61" w14:paraId="52DCD14C" w14:textId="77777777" w:rsidTr="00367B61">
        <w:trPr>
          <w:trHeight w:val="290"/>
          <w:jc w:val="center"/>
        </w:trPr>
        <w:tc>
          <w:tcPr>
            <w:tcW w:w="2689" w:type="dxa"/>
            <w:hideMark/>
          </w:tcPr>
          <w:p w14:paraId="41CC692C"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E2022008729</w:t>
            </w:r>
          </w:p>
        </w:tc>
        <w:tc>
          <w:tcPr>
            <w:tcW w:w="5381" w:type="dxa"/>
            <w:hideMark/>
          </w:tcPr>
          <w:p w14:paraId="59EB8CEE" w14:textId="0E93C838"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Enel Colombia</w:t>
            </w:r>
            <w:r w:rsidR="000B712F" w:rsidRPr="00367B61">
              <w:rPr>
                <w:rFonts w:eastAsia="Arial" w:cs="Arial"/>
                <w:sz w:val="23"/>
                <w:szCs w:val="23"/>
                <w:lang w:eastAsia="en-US"/>
              </w:rPr>
              <w:t xml:space="preserve"> S.A. E.S.P.</w:t>
            </w:r>
          </w:p>
        </w:tc>
      </w:tr>
      <w:tr w:rsidR="001A270A" w:rsidRPr="00367B61" w14:paraId="2EFEC271" w14:textId="77777777" w:rsidTr="00367B61">
        <w:trPr>
          <w:trHeight w:val="290"/>
          <w:jc w:val="center"/>
        </w:trPr>
        <w:tc>
          <w:tcPr>
            <w:tcW w:w="2689" w:type="dxa"/>
            <w:hideMark/>
          </w:tcPr>
          <w:p w14:paraId="284625FA"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E2022008732</w:t>
            </w:r>
          </w:p>
        </w:tc>
        <w:tc>
          <w:tcPr>
            <w:tcW w:w="5381" w:type="dxa"/>
            <w:hideMark/>
          </w:tcPr>
          <w:p w14:paraId="262BAAF5"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Humberto Rodríguez</w:t>
            </w:r>
          </w:p>
        </w:tc>
      </w:tr>
      <w:tr w:rsidR="001A270A" w:rsidRPr="00367B61" w14:paraId="1ACE6BC4" w14:textId="77777777" w:rsidTr="00367B61">
        <w:trPr>
          <w:trHeight w:val="290"/>
          <w:jc w:val="center"/>
        </w:trPr>
        <w:tc>
          <w:tcPr>
            <w:tcW w:w="2689" w:type="dxa"/>
            <w:hideMark/>
          </w:tcPr>
          <w:p w14:paraId="60E90AB1"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E2022008733</w:t>
            </w:r>
          </w:p>
        </w:tc>
        <w:tc>
          <w:tcPr>
            <w:tcW w:w="5381" w:type="dxa"/>
            <w:hideMark/>
          </w:tcPr>
          <w:p w14:paraId="674C1E9C"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SPECTRUM RENOVAVEIS SAS ESP</w:t>
            </w:r>
          </w:p>
        </w:tc>
      </w:tr>
      <w:tr w:rsidR="001A270A" w:rsidRPr="00367B61" w14:paraId="628C7324" w14:textId="77777777" w:rsidTr="00367B61">
        <w:trPr>
          <w:trHeight w:val="290"/>
          <w:jc w:val="center"/>
        </w:trPr>
        <w:tc>
          <w:tcPr>
            <w:tcW w:w="2689" w:type="dxa"/>
            <w:hideMark/>
          </w:tcPr>
          <w:p w14:paraId="0105770F" w14:textId="77777777" w:rsidR="001A270A"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E2022008737</w:t>
            </w:r>
          </w:p>
          <w:p w14:paraId="7172C5C4" w14:textId="77777777" w:rsidR="001A270A"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E2022008738</w:t>
            </w:r>
          </w:p>
          <w:p w14:paraId="0B77FD98" w14:textId="6A9F043F"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E2022008742</w:t>
            </w:r>
          </w:p>
        </w:tc>
        <w:tc>
          <w:tcPr>
            <w:tcW w:w="5381" w:type="dxa"/>
            <w:hideMark/>
          </w:tcPr>
          <w:p w14:paraId="1548736F"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val="es-MX" w:eastAsia="en-US"/>
              </w:rPr>
              <w:t>EDF RENEWABLES COLOMBIA S.A.S.</w:t>
            </w:r>
          </w:p>
        </w:tc>
      </w:tr>
      <w:tr w:rsidR="001A270A" w:rsidRPr="00367B61" w14:paraId="015590C5" w14:textId="77777777" w:rsidTr="00367B61">
        <w:trPr>
          <w:trHeight w:val="290"/>
          <w:jc w:val="center"/>
        </w:trPr>
        <w:tc>
          <w:tcPr>
            <w:tcW w:w="2689" w:type="dxa"/>
            <w:hideMark/>
          </w:tcPr>
          <w:p w14:paraId="4ED61AAC"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E2022008739</w:t>
            </w:r>
          </w:p>
        </w:tc>
        <w:tc>
          <w:tcPr>
            <w:tcW w:w="5381" w:type="dxa"/>
            <w:hideMark/>
          </w:tcPr>
          <w:p w14:paraId="06CA08A9"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val="pt-BR" w:eastAsia="en-US"/>
              </w:rPr>
              <w:t>CEDENAR S.A. E.S.P.</w:t>
            </w:r>
          </w:p>
        </w:tc>
      </w:tr>
      <w:tr w:rsidR="001A270A" w:rsidRPr="00367B61" w14:paraId="3B0DC8CF" w14:textId="77777777" w:rsidTr="00367B61">
        <w:trPr>
          <w:trHeight w:val="290"/>
          <w:jc w:val="center"/>
        </w:trPr>
        <w:tc>
          <w:tcPr>
            <w:tcW w:w="2689" w:type="dxa"/>
            <w:hideMark/>
          </w:tcPr>
          <w:p w14:paraId="1375DB26"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E2022008740</w:t>
            </w:r>
          </w:p>
        </w:tc>
        <w:tc>
          <w:tcPr>
            <w:tcW w:w="5381" w:type="dxa"/>
            <w:hideMark/>
          </w:tcPr>
          <w:p w14:paraId="2B650511" w14:textId="77777777" w:rsidR="002802D6" w:rsidRPr="00367B61" w:rsidRDefault="002802D6" w:rsidP="00367B61">
            <w:pPr>
              <w:widowControl w:val="0"/>
              <w:spacing w:before="20" w:after="20"/>
              <w:contextualSpacing/>
              <w:rPr>
                <w:rFonts w:eastAsia="Arial" w:cs="Arial"/>
                <w:sz w:val="23"/>
                <w:szCs w:val="23"/>
                <w:lang w:eastAsia="en-US"/>
              </w:rPr>
            </w:pPr>
            <w:proofErr w:type="spellStart"/>
            <w:r w:rsidRPr="00367B61">
              <w:rPr>
                <w:rFonts w:eastAsia="Arial" w:cs="Arial"/>
                <w:sz w:val="23"/>
                <w:szCs w:val="23"/>
                <w:lang w:eastAsia="en-US"/>
              </w:rPr>
              <w:t>Northalnd</w:t>
            </w:r>
            <w:proofErr w:type="spellEnd"/>
            <w:r w:rsidRPr="00367B61">
              <w:rPr>
                <w:rFonts w:eastAsia="Arial" w:cs="Arial"/>
                <w:sz w:val="23"/>
                <w:szCs w:val="23"/>
                <w:lang w:eastAsia="en-US"/>
              </w:rPr>
              <w:t xml:space="preserve"> </w:t>
            </w:r>
            <w:proofErr w:type="spellStart"/>
            <w:r w:rsidRPr="00367B61">
              <w:rPr>
                <w:rFonts w:eastAsia="Arial" w:cs="Arial"/>
                <w:sz w:val="23"/>
                <w:szCs w:val="23"/>
                <w:lang w:eastAsia="en-US"/>
              </w:rPr>
              <w:t>Power</w:t>
            </w:r>
            <w:proofErr w:type="spellEnd"/>
            <w:r w:rsidRPr="00367B61">
              <w:rPr>
                <w:rFonts w:eastAsia="Arial" w:cs="Arial"/>
                <w:sz w:val="23"/>
                <w:szCs w:val="23"/>
                <w:lang w:eastAsia="en-US"/>
              </w:rPr>
              <w:t xml:space="preserve"> </w:t>
            </w:r>
            <w:proofErr w:type="spellStart"/>
            <w:r w:rsidRPr="00367B61">
              <w:rPr>
                <w:rFonts w:eastAsia="Arial" w:cs="Arial"/>
                <w:sz w:val="23"/>
                <w:szCs w:val="23"/>
                <w:lang w:eastAsia="en-US"/>
              </w:rPr>
              <w:t>Inc</w:t>
            </w:r>
            <w:proofErr w:type="spellEnd"/>
          </w:p>
        </w:tc>
      </w:tr>
      <w:tr w:rsidR="001A270A" w:rsidRPr="00367B61" w14:paraId="51EE2582" w14:textId="77777777" w:rsidTr="00367B61">
        <w:trPr>
          <w:trHeight w:val="290"/>
          <w:jc w:val="center"/>
        </w:trPr>
        <w:tc>
          <w:tcPr>
            <w:tcW w:w="2689" w:type="dxa"/>
            <w:hideMark/>
          </w:tcPr>
          <w:p w14:paraId="17C628EB" w14:textId="77777777"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E2022008863</w:t>
            </w:r>
          </w:p>
        </w:tc>
        <w:tc>
          <w:tcPr>
            <w:tcW w:w="5381" w:type="dxa"/>
            <w:hideMark/>
          </w:tcPr>
          <w:p w14:paraId="281C6E6E" w14:textId="4CEEC504" w:rsidR="002802D6" w:rsidRPr="00367B61" w:rsidRDefault="002802D6"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C</w:t>
            </w:r>
            <w:r w:rsidR="00D96FC0" w:rsidRPr="00367B61">
              <w:rPr>
                <w:rFonts w:eastAsia="Arial" w:cs="Arial"/>
                <w:sz w:val="23"/>
                <w:szCs w:val="23"/>
                <w:lang w:eastAsia="en-US"/>
              </w:rPr>
              <w:t>.</w:t>
            </w:r>
            <w:r w:rsidRPr="00367B61">
              <w:rPr>
                <w:rFonts w:eastAsia="Arial" w:cs="Arial"/>
                <w:sz w:val="23"/>
                <w:szCs w:val="23"/>
                <w:lang w:eastAsia="en-US"/>
              </w:rPr>
              <w:t>N</w:t>
            </w:r>
            <w:r w:rsidR="00D96FC0" w:rsidRPr="00367B61">
              <w:rPr>
                <w:rFonts w:eastAsia="Arial" w:cs="Arial"/>
                <w:sz w:val="23"/>
                <w:szCs w:val="23"/>
                <w:lang w:eastAsia="en-US"/>
              </w:rPr>
              <w:t>.</w:t>
            </w:r>
            <w:r w:rsidRPr="00367B61">
              <w:rPr>
                <w:rFonts w:eastAsia="Arial" w:cs="Arial"/>
                <w:sz w:val="23"/>
                <w:szCs w:val="23"/>
                <w:lang w:eastAsia="en-US"/>
              </w:rPr>
              <w:t>O</w:t>
            </w:r>
            <w:r w:rsidR="00D96FC0" w:rsidRPr="00367B61">
              <w:rPr>
                <w:rFonts w:eastAsia="Arial" w:cs="Arial"/>
                <w:sz w:val="23"/>
                <w:szCs w:val="23"/>
                <w:lang w:eastAsia="en-US"/>
              </w:rPr>
              <w:t>.</w:t>
            </w:r>
            <w:r w:rsidRPr="00367B61">
              <w:rPr>
                <w:rFonts w:eastAsia="Arial" w:cs="Arial"/>
                <w:sz w:val="23"/>
                <w:szCs w:val="23"/>
                <w:lang w:eastAsia="en-US"/>
              </w:rPr>
              <w:t xml:space="preserve"> Eléctrico</w:t>
            </w:r>
          </w:p>
        </w:tc>
      </w:tr>
      <w:tr w:rsidR="002F5B68" w:rsidRPr="00367B61" w14:paraId="7CFBCD0F" w14:textId="77777777" w:rsidTr="00367B61">
        <w:trPr>
          <w:trHeight w:val="290"/>
          <w:jc w:val="center"/>
        </w:trPr>
        <w:tc>
          <w:tcPr>
            <w:tcW w:w="2689" w:type="dxa"/>
          </w:tcPr>
          <w:p w14:paraId="3A2A0220" w14:textId="77777777" w:rsidR="002F5B68" w:rsidRPr="00367B61" w:rsidRDefault="002F5B68"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E2022012855</w:t>
            </w:r>
          </w:p>
          <w:p w14:paraId="68FC7239" w14:textId="29BE8FDE" w:rsidR="00926B42" w:rsidRPr="00367B61" w:rsidRDefault="00926B42"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E2022012854</w:t>
            </w:r>
          </w:p>
        </w:tc>
        <w:tc>
          <w:tcPr>
            <w:tcW w:w="5381" w:type="dxa"/>
          </w:tcPr>
          <w:p w14:paraId="37B6DAFC" w14:textId="2DDA9C69" w:rsidR="002F5B68" w:rsidRPr="00367B61" w:rsidRDefault="00AB5CFE" w:rsidP="00367B61">
            <w:pPr>
              <w:widowControl w:val="0"/>
              <w:spacing w:before="20" w:after="20"/>
              <w:contextualSpacing/>
              <w:rPr>
                <w:rFonts w:eastAsia="Arial" w:cs="Arial"/>
                <w:sz w:val="23"/>
                <w:szCs w:val="23"/>
                <w:lang w:eastAsia="en-US"/>
              </w:rPr>
            </w:pPr>
            <w:r w:rsidRPr="00367B61">
              <w:rPr>
                <w:rFonts w:eastAsia="Arial" w:cs="Arial"/>
                <w:sz w:val="23"/>
                <w:szCs w:val="23"/>
                <w:lang w:eastAsia="en-US"/>
              </w:rPr>
              <w:t>Solar Pack.</w:t>
            </w:r>
          </w:p>
        </w:tc>
      </w:tr>
    </w:tbl>
    <w:p w14:paraId="4A8BF8A9" w14:textId="77777777" w:rsidR="002802D6" w:rsidRDefault="002802D6" w:rsidP="00051E98">
      <w:pPr>
        <w:widowControl w:val="0"/>
        <w:contextualSpacing/>
        <w:jc w:val="both"/>
        <w:rPr>
          <w:rFonts w:eastAsia="Arial" w:cs="Arial"/>
          <w:lang w:eastAsia="en-US"/>
        </w:rPr>
      </w:pPr>
    </w:p>
    <w:p w14:paraId="70763D22" w14:textId="720B334A" w:rsidR="0050640F" w:rsidRDefault="0050640F" w:rsidP="0050640F">
      <w:pPr>
        <w:widowControl w:val="0"/>
        <w:contextualSpacing/>
        <w:jc w:val="both"/>
        <w:rPr>
          <w:rFonts w:eastAsia="Arial" w:cs="Arial"/>
          <w:lang w:eastAsia="en-US"/>
        </w:rPr>
      </w:pPr>
      <w:r w:rsidRPr="00AB37F5">
        <w:rPr>
          <w:rFonts w:eastAsia="Arial" w:cs="Arial"/>
          <w:lang w:eastAsia="en-US"/>
        </w:rPr>
        <w:t xml:space="preserve">Con base en lo establecido en el artículo 2.2.2.30.5 del Decreto 1074 de 2015 Por medio del cual se expide el Decreto Único Reglamentario del Sector Comercio, Industria y Turismo y se compila el Decreto 2897 de 2010, se respondió el cuestionario establecido por la Superintendencia de Industria y Comercio, a efectos de evaluar la incidencia en la libre competencia de los mercados de esta medida. </w:t>
      </w:r>
      <w:r w:rsidR="004F3563">
        <w:rPr>
          <w:rFonts w:eastAsia="Arial" w:cs="Arial"/>
          <w:lang w:eastAsia="en-US"/>
        </w:rPr>
        <w:t xml:space="preserve">Como resultado </w:t>
      </w:r>
      <w:r w:rsidR="004F3563" w:rsidRPr="00AB37F5">
        <w:rPr>
          <w:rFonts w:eastAsia="Arial" w:cs="Arial"/>
          <w:lang w:eastAsia="en-US"/>
        </w:rPr>
        <w:t>se concluyó que esta normativa no es restrictiva de la competencia. Por lo anterior, no se informó a la Superintendencia de Industria y Comercio, SIC, sobre la presente resolución.</w:t>
      </w:r>
    </w:p>
    <w:p w14:paraId="03143784" w14:textId="77777777" w:rsidR="0050640F" w:rsidRDefault="0050640F" w:rsidP="0050640F">
      <w:pPr>
        <w:widowControl w:val="0"/>
        <w:contextualSpacing/>
        <w:jc w:val="both"/>
        <w:rPr>
          <w:rFonts w:eastAsia="Arial" w:cs="Arial"/>
          <w:lang w:eastAsia="en-US"/>
        </w:rPr>
      </w:pPr>
    </w:p>
    <w:p w14:paraId="39A287AA" w14:textId="6FCEF0BF" w:rsidR="0050640F" w:rsidRDefault="0050640F" w:rsidP="0050640F">
      <w:pPr>
        <w:widowControl w:val="0"/>
        <w:contextualSpacing/>
        <w:jc w:val="both"/>
        <w:rPr>
          <w:rFonts w:eastAsia="Arial" w:cs="Arial"/>
          <w:lang w:eastAsia="en-US"/>
        </w:rPr>
      </w:pPr>
      <w:r w:rsidRPr="00AB37F5">
        <w:rPr>
          <w:rFonts w:eastAsia="Arial" w:cs="Arial"/>
          <w:lang w:eastAsia="en-US"/>
        </w:rPr>
        <w:t xml:space="preserve">En el Documento soporte </w:t>
      </w:r>
      <w:r w:rsidRPr="000321C8">
        <w:rPr>
          <w:rFonts w:eastAsia="Arial" w:cs="Arial"/>
          <w:lang w:eastAsia="en-US"/>
        </w:rPr>
        <w:t xml:space="preserve">CREG </w:t>
      </w:r>
      <w:r w:rsidR="000321C8">
        <w:rPr>
          <w:rFonts w:eastAsia="Arial" w:cs="Arial"/>
          <w:lang w:eastAsia="en-US"/>
        </w:rPr>
        <w:t>1</w:t>
      </w:r>
      <w:r w:rsidR="000321C8" w:rsidRPr="000321C8">
        <w:rPr>
          <w:rFonts w:eastAsia="Arial" w:cs="Arial"/>
          <w:lang w:eastAsia="en-US"/>
        </w:rPr>
        <w:t>01 003</w:t>
      </w:r>
      <w:r w:rsidRPr="000321C8">
        <w:rPr>
          <w:rFonts w:eastAsia="Arial" w:cs="Arial"/>
          <w:lang w:eastAsia="en-US"/>
        </w:rPr>
        <w:t xml:space="preserve"> 202</w:t>
      </w:r>
      <w:r w:rsidR="0029315D" w:rsidRPr="000321C8">
        <w:rPr>
          <w:rFonts w:eastAsia="Arial" w:cs="Arial"/>
          <w:lang w:eastAsia="en-US"/>
        </w:rPr>
        <w:t>3</w:t>
      </w:r>
      <w:r w:rsidRPr="000321C8">
        <w:rPr>
          <w:rFonts w:eastAsia="Arial" w:cs="Arial"/>
          <w:lang w:eastAsia="en-US"/>
        </w:rPr>
        <w:t>,</w:t>
      </w:r>
      <w:r w:rsidRPr="00AB37F5">
        <w:rPr>
          <w:rFonts w:eastAsia="Arial" w:cs="Arial"/>
          <w:lang w:eastAsia="en-US"/>
        </w:rPr>
        <w:t xml:space="preserve"> se da respuesta a los comentarios recibidos como parte del proceso de consulta, se precisan los ajustes a la propuesta inicial, se exponen los análisis que sustentan la presente resolución</w:t>
      </w:r>
      <w:r w:rsidR="005C3B06">
        <w:rPr>
          <w:rFonts w:eastAsia="Arial" w:cs="Arial"/>
          <w:lang w:eastAsia="en-US"/>
        </w:rPr>
        <w:t>,</w:t>
      </w:r>
      <w:r w:rsidRPr="00AB37F5">
        <w:rPr>
          <w:rFonts w:eastAsia="Arial" w:cs="Arial"/>
          <w:lang w:eastAsia="en-US"/>
        </w:rPr>
        <w:t xml:space="preserve"> y se </w:t>
      </w:r>
      <w:r w:rsidR="005C3B06">
        <w:rPr>
          <w:rFonts w:eastAsia="Arial" w:cs="Arial"/>
          <w:lang w:eastAsia="en-US"/>
        </w:rPr>
        <w:t>incluye</w:t>
      </w:r>
      <w:r w:rsidR="005C3B06" w:rsidRPr="00AB37F5">
        <w:rPr>
          <w:rFonts w:eastAsia="Arial" w:cs="Arial"/>
          <w:lang w:eastAsia="en-US"/>
        </w:rPr>
        <w:t xml:space="preserve"> </w:t>
      </w:r>
      <w:r w:rsidRPr="00AB37F5">
        <w:rPr>
          <w:rFonts w:eastAsia="Arial" w:cs="Arial"/>
          <w:lang w:eastAsia="en-US"/>
        </w:rPr>
        <w:t>el cuestionario</w:t>
      </w:r>
      <w:r w:rsidR="005C3B06">
        <w:rPr>
          <w:rFonts w:eastAsia="Arial" w:cs="Arial"/>
          <w:lang w:eastAsia="en-US"/>
        </w:rPr>
        <w:t xml:space="preserve"> de la SIC</w:t>
      </w:r>
      <w:r w:rsidRPr="00AB37F5">
        <w:rPr>
          <w:rFonts w:eastAsia="Arial" w:cs="Arial"/>
          <w:lang w:eastAsia="en-US"/>
        </w:rPr>
        <w:t xml:space="preserve">.   </w:t>
      </w:r>
    </w:p>
    <w:p w14:paraId="2B3B4DE4" w14:textId="77777777" w:rsidR="0050640F" w:rsidRDefault="0050640F" w:rsidP="0050640F">
      <w:pPr>
        <w:widowControl w:val="0"/>
        <w:contextualSpacing/>
        <w:jc w:val="both"/>
        <w:rPr>
          <w:rFonts w:eastAsia="Arial" w:cs="Arial"/>
          <w:lang w:eastAsia="en-US"/>
        </w:rPr>
      </w:pPr>
    </w:p>
    <w:p w14:paraId="134FBBCF" w14:textId="0087FA51" w:rsidR="0050640F" w:rsidRDefault="0050640F" w:rsidP="0050640F">
      <w:pPr>
        <w:widowControl w:val="0"/>
        <w:contextualSpacing/>
        <w:jc w:val="both"/>
        <w:rPr>
          <w:rFonts w:eastAsia="Arial" w:cs="Arial"/>
          <w:lang w:eastAsia="en-US"/>
        </w:rPr>
      </w:pPr>
      <w:r w:rsidRPr="0027530D">
        <w:rPr>
          <w:rFonts w:eastAsia="Arial" w:cs="Arial"/>
          <w:lang w:eastAsia="en-US"/>
        </w:rPr>
        <w:t xml:space="preserve">Con base en lo anterior, la Comisión de Regulación de Energía y Gas, en su sesión </w:t>
      </w:r>
      <w:r w:rsidRPr="000321C8">
        <w:rPr>
          <w:rFonts w:eastAsia="Arial" w:cs="Arial"/>
          <w:lang w:eastAsia="en-US"/>
        </w:rPr>
        <w:t xml:space="preserve">No. </w:t>
      </w:r>
      <w:r w:rsidR="008D71F8" w:rsidRPr="000321C8">
        <w:rPr>
          <w:rFonts w:eastAsia="Arial" w:cs="Arial"/>
          <w:lang w:eastAsia="en-US"/>
        </w:rPr>
        <w:t xml:space="preserve">1233 </w:t>
      </w:r>
      <w:r w:rsidRPr="000321C8">
        <w:rPr>
          <w:rFonts w:eastAsia="Arial" w:cs="Arial"/>
          <w:lang w:eastAsia="en-US"/>
        </w:rPr>
        <w:t xml:space="preserve">del </w:t>
      </w:r>
      <w:r w:rsidR="008D71F8" w:rsidRPr="000321C8">
        <w:rPr>
          <w:rFonts w:eastAsia="Arial" w:cs="Arial"/>
          <w:lang w:eastAsia="en-US"/>
        </w:rPr>
        <w:t xml:space="preserve">13 </w:t>
      </w:r>
      <w:r w:rsidRPr="000321C8">
        <w:rPr>
          <w:rFonts w:eastAsia="Arial" w:cs="Arial"/>
          <w:lang w:eastAsia="en-US"/>
        </w:rPr>
        <w:t xml:space="preserve">de </w:t>
      </w:r>
      <w:r w:rsidR="00C67976" w:rsidRPr="000321C8">
        <w:rPr>
          <w:rFonts w:eastAsia="Arial" w:cs="Arial"/>
          <w:lang w:eastAsia="en-US"/>
        </w:rPr>
        <w:t>enero</w:t>
      </w:r>
      <w:r w:rsidRPr="000321C8">
        <w:rPr>
          <w:rFonts w:eastAsia="Arial" w:cs="Arial"/>
          <w:lang w:eastAsia="en-US"/>
        </w:rPr>
        <w:t xml:space="preserve"> de 202</w:t>
      </w:r>
      <w:r w:rsidR="00C67976" w:rsidRPr="000321C8">
        <w:rPr>
          <w:rFonts w:eastAsia="Arial" w:cs="Arial"/>
          <w:lang w:eastAsia="en-US"/>
        </w:rPr>
        <w:t>3</w:t>
      </w:r>
      <w:r w:rsidR="005C3B06" w:rsidRPr="005C3B06">
        <w:rPr>
          <w:rFonts w:eastAsia="Arial" w:cs="Arial"/>
          <w:lang w:eastAsia="en-US"/>
        </w:rPr>
        <w:t xml:space="preserve"> </w:t>
      </w:r>
      <w:r w:rsidR="005C3B06" w:rsidRPr="0027530D">
        <w:rPr>
          <w:rFonts w:eastAsia="Arial" w:cs="Arial"/>
          <w:lang w:eastAsia="en-US"/>
        </w:rPr>
        <w:t>acordó expedir esta resolución</w:t>
      </w:r>
      <w:r w:rsidR="005C3B06">
        <w:rPr>
          <w:rFonts w:eastAsia="Arial" w:cs="Arial"/>
          <w:lang w:eastAsia="en-US"/>
        </w:rPr>
        <w:t>. Decisión que fue</w:t>
      </w:r>
      <w:r w:rsidR="00EB3A06">
        <w:rPr>
          <w:rFonts w:eastAsia="Arial" w:cs="Arial"/>
          <w:lang w:eastAsia="en-US"/>
        </w:rPr>
        <w:t xml:space="preserve"> ratificada en sesión </w:t>
      </w:r>
      <w:r w:rsidR="005C3B06">
        <w:rPr>
          <w:rFonts w:eastAsia="Arial" w:cs="Arial"/>
          <w:lang w:eastAsia="en-US"/>
        </w:rPr>
        <w:t xml:space="preserve">No. </w:t>
      </w:r>
      <w:r w:rsidR="00EB3A06">
        <w:rPr>
          <w:rFonts w:eastAsia="Arial" w:cs="Arial"/>
          <w:lang w:eastAsia="en-US"/>
        </w:rPr>
        <w:t xml:space="preserve">1240 de </w:t>
      </w:r>
      <w:r w:rsidR="000321C8">
        <w:rPr>
          <w:rFonts w:eastAsia="Arial" w:cs="Arial"/>
          <w:lang w:eastAsia="en-US"/>
        </w:rPr>
        <w:t>0</w:t>
      </w:r>
      <w:r w:rsidR="00EB3A06">
        <w:rPr>
          <w:rFonts w:eastAsia="Arial" w:cs="Arial"/>
          <w:lang w:eastAsia="en-US"/>
        </w:rPr>
        <w:t>3 de febrero de 2023</w:t>
      </w:r>
      <w:r>
        <w:rPr>
          <w:rFonts w:eastAsia="Arial" w:cs="Arial"/>
          <w:lang w:eastAsia="en-US"/>
        </w:rPr>
        <w:t>.</w:t>
      </w:r>
    </w:p>
    <w:p w14:paraId="454F672A" w14:textId="41FC50FF" w:rsidR="002802D6" w:rsidRPr="00051E98" w:rsidRDefault="002802D6" w:rsidP="00051E98">
      <w:pPr>
        <w:widowControl w:val="0"/>
        <w:contextualSpacing/>
        <w:jc w:val="both"/>
        <w:rPr>
          <w:rFonts w:eastAsia="Arial" w:cs="Arial"/>
          <w:lang w:eastAsia="en-US"/>
        </w:rPr>
      </w:pPr>
    </w:p>
    <w:p w14:paraId="040C23BA" w14:textId="77777777" w:rsidR="001D4381" w:rsidRDefault="001D4381" w:rsidP="00C94D29">
      <w:pPr>
        <w:suppressAutoHyphens/>
        <w:contextualSpacing/>
        <w:jc w:val="center"/>
        <w:rPr>
          <w:b/>
          <w:spacing w:val="-3"/>
        </w:rPr>
      </w:pPr>
    </w:p>
    <w:p w14:paraId="22D42F56" w14:textId="0E879FDA" w:rsidR="00C92722" w:rsidRPr="00B66211" w:rsidRDefault="00C92722" w:rsidP="00C94D29">
      <w:pPr>
        <w:suppressAutoHyphens/>
        <w:contextualSpacing/>
        <w:jc w:val="center"/>
        <w:rPr>
          <w:b/>
          <w:spacing w:val="-3"/>
        </w:rPr>
      </w:pPr>
      <w:r w:rsidRPr="00B66211">
        <w:rPr>
          <w:b/>
          <w:spacing w:val="-3"/>
        </w:rPr>
        <w:t>R E S U E L V E:</w:t>
      </w:r>
    </w:p>
    <w:p w14:paraId="4128B9D4" w14:textId="4BE7B6BC" w:rsidR="00C92722" w:rsidRPr="00B66211" w:rsidRDefault="00C92722" w:rsidP="00C94D29">
      <w:pPr>
        <w:widowControl w:val="0"/>
        <w:tabs>
          <w:tab w:val="left" w:pos="2391"/>
        </w:tabs>
        <w:contextualSpacing/>
        <w:rPr>
          <w:spacing w:val="-3"/>
        </w:rPr>
      </w:pPr>
    </w:p>
    <w:p w14:paraId="0917804D" w14:textId="4341D11F" w:rsidR="001B737C" w:rsidRPr="00843291" w:rsidRDefault="001B737C" w:rsidP="0008407C">
      <w:pPr>
        <w:pStyle w:val="Ttulo7"/>
        <w:widowControl w:val="0"/>
        <w:numPr>
          <w:ilvl w:val="0"/>
          <w:numId w:val="5"/>
        </w:numPr>
        <w:tabs>
          <w:tab w:val="left" w:pos="1560"/>
        </w:tabs>
        <w:spacing w:before="0" w:after="0"/>
        <w:contextualSpacing/>
        <w:jc w:val="both"/>
        <w:rPr>
          <w:rFonts w:ascii="Bookman Old Style" w:hAnsi="Bookman Old Style"/>
        </w:rPr>
      </w:pPr>
      <w:r w:rsidRPr="00843291">
        <w:rPr>
          <w:rFonts w:ascii="Bookman Old Style" w:hAnsi="Bookman Old Style"/>
          <w:b/>
        </w:rPr>
        <w:t>Objeto.</w:t>
      </w:r>
      <w:r w:rsidR="00E00A0E" w:rsidRPr="00843291">
        <w:rPr>
          <w:rFonts w:ascii="Bookman Old Style" w:hAnsi="Bookman Old Style"/>
          <w:b/>
        </w:rPr>
        <w:t xml:space="preserve"> </w:t>
      </w:r>
      <w:r w:rsidR="00560DD3" w:rsidRPr="00843291">
        <w:rPr>
          <w:rFonts w:ascii="Bookman Old Style" w:hAnsi="Bookman Old Style"/>
        </w:rPr>
        <w:t xml:space="preserve">La presente </w:t>
      </w:r>
      <w:r w:rsidR="0076724A" w:rsidRPr="00843291">
        <w:rPr>
          <w:rFonts w:ascii="Bookman Old Style" w:hAnsi="Bookman Old Style"/>
        </w:rPr>
        <w:t>r</w:t>
      </w:r>
      <w:r w:rsidR="00560DD3" w:rsidRPr="00843291">
        <w:rPr>
          <w:rFonts w:ascii="Bookman Old Style" w:hAnsi="Bookman Old Style"/>
        </w:rPr>
        <w:t xml:space="preserve">esolución tiene como objeto establecer </w:t>
      </w:r>
      <w:r w:rsidR="00D7690C">
        <w:rPr>
          <w:rFonts w:ascii="Bookman Old Style" w:hAnsi="Bookman Old Style"/>
        </w:rPr>
        <w:t xml:space="preserve">la metodología de </w:t>
      </w:r>
      <w:r w:rsidR="00C90434">
        <w:rPr>
          <w:rFonts w:ascii="Bookman Old Style" w:hAnsi="Bookman Old Style"/>
        </w:rPr>
        <w:t>cálculo</w:t>
      </w:r>
      <w:r w:rsidR="00D7690C">
        <w:rPr>
          <w:rFonts w:ascii="Bookman Old Style" w:hAnsi="Bookman Old Style"/>
        </w:rPr>
        <w:t xml:space="preserve"> de</w:t>
      </w:r>
      <w:r w:rsidR="006E740C">
        <w:rPr>
          <w:rFonts w:ascii="Bookman Old Style" w:hAnsi="Bookman Old Style"/>
        </w:rPr>
        <w:t xml:space="preserve"> la</w:t>
      </w:r>
      <w:r w:rsidR="00D7690C">
        <w:rPr>
          <w:rFonts w:ascii="Bookman Old Style" w:hAnsi="Bookman Old Style"/>
        </w:rPr>
        <w:t xml:space="preserve"> energía firme para el cargo por confiabilidad</w:t>
      </w:r>
      <w:r w:rsidR="00CF3550">
        <w:rPr>
          <w:rFonts w:ascii="Bookman Old Style" w:hAnsi="Bookman Old Style"/>
        </w:rPr>
        <w:t>,</w:t>
      </w:r>
      <w:r w:rsidR="00653E85">
        <w:rPr>
          <w:rFonts w:ascii="Bookman Old Style" w:hAnsi="Bookman Old Style"/>
        </w:rPr>
        <w:t xml:space="preserve"> ENFICC</w:t>
      </w:r>
      <w:r w:rsidR="00CF3550">
        <w:rPr>
          <w:rFonts w:ascii="Bookman Old Style" w:hAnsi="Bookman Old Style"/>
        </w:rPr>
        <w:t xml:space="preserve">, </w:t>
      </w:r>
      <w:r w:rsidR="00AA08E9">
        <w:rPr>
          <w:rFonts w:ascii="Bookman Old Style" w:hAnsi="Bookman Old Style"/>
        </w:rPr>
        <w:t>de</w:t>
      </w:r>
      <w:r w:rsidR="00D7690C">
        <w:rPr>
          <w:rFonts w:ascii="Bookman Old Style" w:hAnsi="Bookman Old Style"/>
        </w:rPr>
        <w:t xml:space="preserve"> plantas </w:t>
      </w:r>
      <w:r w:rsidR="00FD3CAA">
        <w:rPr>
          <w:rFonts w:ascii="Bookman Old Style" w:hAnsi="Bookman Old Style"/>
        </w:rPr>
        <w:t>solares</w:t>
      </w:r>
      <w:r w:rsidR="004037D0">
        <w:rPr>
          <w:rFonts w:ascii="Bookman Old Style" w:hAnsi="Bookman Old Style"/>
        </w:rPr>
        <w:t xml:space="preserve"> fotovoltaicas</w:t>
      </w:r>
      <w:r w:rsidR="00407CA3">
        <w:rPr>
          <w:rFonts w:ascii="Bookman Old Style" w:hAnsi="Bookman Old Style"/>
        </w:rPr>
        <w:t xml:space="preserve">, así como </w:t>
      </w:r>
      <w:r w:rsidR="000C593D">
        <w:rPr>
          <w:rFonts w:ascii="Bookman Old Style" w:hAnsi="Bookman Old Style"/>
        </w:rPr>
        <w:t xml:space="preserve">los </w:t>
      </w:r>
      <w:r w:rsidR="00407CA3">
        <w:rPr>
          <w:rFonts w:ascii="Bookman Old Style" w:hAnsi="Bookman Old Style"/>
        </w:rPr>
        <w:t>requisitos de reporte de información de estas plantas.</w:t>
      </w:r>
    </w:p>
    <w:p w14:paraId="589C4C2E" w14:textId="77777777" w:rsidR="00560DD3" w:rsidRPr="009A3E36" w:rsidRDefault="00560DD3" w:rsidP="00C94D29">
      <w:pPr>
        <w:contextualSpacing/>
      </w:pPr>
    </w:p>
    <w:p w14:paraId="6DD19AA7" w14:textId="2AFF3DC8" w:rsidR="006E1410" w:rsidRDefault="001B3EBD" w:rsidP="0008407C">
      <w:pPr>
        <w:pStyle w:val="Ttulo7"/>
        <w:numPr>
          <w:ilvl w:val="0"/>
          <w:numId w:val="5"/>
        </w:numPr>
        <w:tabs>
          <w:tab w:val="left" w:pos="1560"/>
        </w:tabs>
        <w:spacing w:before="0" w:after="0"/>
        <w:contextualSpacing/>
        <w:jc w:val="both"/>
        <w:rPr>
          <w:rFonts w:ascii="Bookman Old Style" w:hAnsi="Bookman Old Style"/>
        </w:rPr>
      </w:pPr>
      <w:r w:rsidRPr="006E1410">
        <w:rPr>
          <w:rFonts w:ascii="Bookman Old Style" w:hAnsi="Bookman Old Style"/>
          <w:b/>
        </w:rPr>
        <w:t>Ámbito de aplicación.</w:t>
      </w:r>
      <w:r w:rsidR="00E00A0E" w:rsidRPr="006E1410">
        <w:rPr>
          <w:rFonts w:ascii="Bookman Old Style" w:hAnsi="Bookman Old Style"/>
          <w:b/>
        </w:rPr>
        <w:t xml:space="preserve"> </w:t>
      </w:r>
      <w:r w:rsidR="00603A3C" w:rsidRPr="006E1410">
        <w:rPr>
          <w:rFonts w:ascii="Bookman Old Style" w:hAnsi="Bookman Old Style"/>
        </w:rPr>
        <w:t xml:space="preserve">Esta </w:t>
      </w:r>
      <w:r w:rsidR="00226567" w:rsidRPr="006E1410">
        <w:rPr>
          <w:rFonts w:ascii="Bookman Old Style" w:hAnsi="Bookman Old Style"/>
        </w:rPr>
        <w:t>r</w:t>
      </w:r>
      <w:r w:rsidR="00603A3C" w:rsidRPr="006E1410">
        <w:rPr>
          <w:rFonts w:ascii="Bookman Old Style" w:hAnsi="Bookman Old Style"/>
        </w:rPr>
        <w:t xml:space="preserve">esolución </w:t>
      </w:r>
      <w:r w:rsidR="00D522A8">
        <w:rPr>
          <w:rFonts w:ascii="Bookman Old Style" w:hAnsi="Bookman Old Style"/>
        </w:rPr>
        <w:t>aplica a tod</w:t>
      </w:r>
      <w:r w:rsidR="004A4B39">
        <w:rPr>
          <w:rFonts w:ascii="Bookman Old Style" w:hAnsi="Bookman Old Style"/>
        </w:rPr>
        <w:t>a</w:t>
      </w:r>
      <w:r w:rsidR="00744673">
        <w:rPr>
          <w:rFonts w:ascii="Bookman Old Style" w:hAnsi="Bookman Old Style"/>
        </w:rPr>
        <w:t>s l</w:t>
      </w:r>
      <w:r w:rsidR="004A4B39">
        <w:rPr>
          <w:rFonts w:ascii="Bookman Old Style" w:hAnsi="Bookman Old Style"/>
        </w:rPr>
        <w:t>a</w:t>
      </w:r>
      <w:r w:rsidR="00744673">
        <w:rPr>
          <w:rFonts w:ascii="Bookman Old Style" w:hAnsi="Bookman Old Style"/>
        </w:rPr>
        <w:t>s</w:t>
      </w:r>
      <w:r w:rsidR="00AD2313">
        <w:rPr>
          <w:rFonts w:ascii="Bookman Old Style" w:hAnsi="Bookman Old Style"/>
        </w:rPr>
        <w:t xml:space="preserve"> plantas de</w:t>
      </w:r>
      <w:r w:rsidR="00744673">
        <w:rPr>
          <w:rFonts w:ascii="Bookman Old Style" w:hAnsi="Bookman Old Style"/>
        </w:rPr>
        <w:t xml:space="preserve"> generación </w:t>
      </w:r>
      <w:r w:rsidR="00FD3CAA">
        <w:rPr>
          <w:rFonts w:ascii="Bookman Old Style" w:hAnsi="Bookman Old Style"/>
        </w:rPr>
        <w:t>solar</w:t>
      </w:r>
      <w:r w:rsidR="00744673">
        <w:rPr>
          <w:rFonts w:ascii="Bookman Old Style" w:hAnsi="Bookman Old Style"/>
        </w:rPr>
        <w:t xml:space="preserve"> </w:t>
      </w:r>
      <w:r w:rsidR="00DE4001">
        <w:rPr>
          <w:rFonts w:ascii="Bookman Old Style" w:hAnsi="Bookman Old Style"/>
        </w:rPr>
        <w:t>fotovoltaica</w:t>
      </w:r>
      <w:r w:rsidR="00407CA3">
        <w:rPr>
          <w:rFonts w:ascii="Bookman Old Style" w:hAnsi="Bookman Old Style"/>
        </w:rPr>
        <w:t xml:space="preserve"> que van a </w:t>
      </w:r>
      <w:r w:rsidR="00D87ED0">
        <w:rPr>
          <w:rFonts w:ascii="Bookman Old Style" w:hAnsi="Bookman Old Style"/>
        </w:rPr>
        <w:t xml:space="preserve">participar en </w:t>
      </w:r>
      <w:r w:rsidR="00407CA3">
        <w:rPr>
          <w:rFonts w:ascii="Bookman Old Style" w:hAnsi="Bookman Old Style"/>
        </w:rPr>
        <w:t xml:space="preserve">algún </w:t>
      </w:r>
      <w:r w:rsidR="00D87ED0">
        <w:rPr>
          <w:rFonts w:ascii="Bookman Old Style" w:hAnsi="Bookman Old Style"/>
        </w:rPr>
        <w:t xml:space="preserve">mecanismo </w:t>
      </w:r>
      <w:r w:rsidR="00407CA3">
        <w:rPr>
          <w:rFonts w:ascii="Bookman Old Style" w:hAnsi="Bookman Old Style"/>
        </w:rPr>
        <w:t xml:space="preserve">de asignación de obligaciones </w:t>
      </w:r>
      <w:r w:rsidR="00D87ED0">
        <w:rPr>
          <w:rFonts w:ascii="Bookman Old Style" w:hAnsi="Bookman Old Style"/>
        </w:rPr>
        <w:t>del cargo por confiabilidad de que trata la Resolución CREG 071 de 2006</w:t>
      </w:r>
      <w:r w:rsidR="00A74B40">
        <w:rPr>
          <w:rFonts w:ascii="Bookman Old Style" w:hAnsi="Bookman Old Style"/>
        </w:rPr>
        <w:t xml:space="preserve"> (o aquellas que la modifiquen</w:t>
      </w:r>
      <w:r w:rsidR="00E03767">
        <w:rPr>
          <w:rFonts w:ascii="Bookman Old Style" w:hAnsi="Bookman Old Style"/>
        </w:rPr>
        <w:t>,</w:t>
      </w:r>
      <w:r w:rsidR="00CB72CE">
        <w:rPr>
          <w:rFonts w:ascii="Bookman Old Style" w:hAnsi="Bookman Old Style"/>
        </w:rPr>
        <w:t xml:space="preserve"> adicionen</w:t>
      </w:r>
      <w:r w:rsidR="00A74B40">
        <w:rPr>
          <w:rFonts w:ascii="Bookman Old Style" w:hAnsi="Bookman Old Style"/>
        </w:rPr>
        <w:t xml:space="preserve"> o sustituyan), </w:t>
      </w:r>
      <w:r w:rsidR="00A74B40" w:rsidRPr="004B724F">
        <w:rPr>
          <w:rFonts w:ascii="Bookman Old Style" w:hAnsi="Bookman Old Style"/>
        </w:rPr>
        <w:t>a plantas</w:t>
      </w:r>
      <w:r w:rsidR="006E740C">
        <w:rPr>
          <w:rFonts w:ascii="Bookman Old Style" w:hAnsi="Bookman Old Style"/>
        </w:rPr>
        <w:t xml:space="preserve"> solares fotovoltaicas</w:t>
      </w:r>
      <w:r w:rsidR="00A74B40" w:rsidRPr="004B724F">
        <w:rPr>
          <w:rFonts w:ascii="Bookman Old Style" w:hAnsi="Bookman Old Style"/>
        </w:rPr>
        <w:t xml:space="preserve"> que apliquen procedimientos</w:t>
      </w:r>
      <w:r w:rsidR="006E740C">
        <w:rPr>
          <w:rFonts w:ascii="Bookman Old Style" w:hAnsi="Bookman Old Style"/>
        </w:rPr>
        <w:t xml:space="preserve"> relacionados con</w:t>
      </w:r>
      <w:r w:rsidR="00A74B40" w:rsidRPr="004B724F">
        <w:rPr>
          <w:rFonts w:ascii="Bookman Old Style" w:hAnsi="Bookman Old Style"/>
        </w:rPr>
        <w:t xml:space="preserve"> asignación de obligaciones </w:t>
      </w:r>
      <w:r w:rsidR="006E740C">
        <w:rPr>
          <w:rFonts w:ascii="Bookman Old Style" w:hAnsi="Bookman Old Style"/>
        </w:rPr>
        <w:t>d</w:t>
      </w:r>
      <w:r w:rsidR="00A74B40" w:rsidRPr="004B724F">
        <w:rPr>
          <w:rFonts w:ascii="Bookman Old Style" w:hAnsi="Bookman Old Style"/>
        </w:rPr>
        <w:t>el cargo por confiabilidad, y</w:t>
      </w:r>
      <w:r w:rsidR="00E65216">
        <w:rPr>
          <w:rFonts w:ascii="Bookman Old Style" w:hAnsi="Bookman Old Style"/>
        </w:rPr>
        <w:t xml:space="preserve"> a plantas</w:t>
      </w:r>
      <w:r w:rsidR="00407CA3">
        <w:rPr>
          <w:rFonts w:ascii="Bookman Old Style" w:hAnsi="Bookman Old Style"/>
        </w:rPr>
        <w:t xml:space="preserve"> solares fotovoltaicas </w:t>
      </w:r>
      <w:r w:rsidR="00E65216">
        <w:rPr>
          <w:rFonts w:ascii="Bookman Old Style" w:hAnsi="Bookman Old Style"/>
        </w:rPr>
        <w:t xml:space="preserve">que tengan </w:t>
      </w:r>
      <w:r w:rsidR="00060232">
        <w:rPr>
          <w:rFonts w:ascii="Bookman Old Style" w:hAnsi="Bookman Old Style"/>
        </w:rPr>
        <w:t>Obligaciones de Energía Firme (</w:t>
      </w:r>
      <w:r w:rsidR="00E65216">
        <w:rPr>
          <w:rFonts w:ascii="Bookman Old Style" w:hAnsi="Bookman Old Style"/>
        </w:rPr>
        <w:t>OEF</w:t>
      </w:r>
      <w:r w:rsidR="00060232">
        <w:rPr>
          <w:rFonts w:ascii="Bookman Old Style" w:hAnsi="Bookman Old Style"/>
        </w:rPr>
        <w:t>)</w:t>
      </w:r>
      <w:r w:rsidR="00E65216">
        <w:rPr>
          <w:rFonts w:ascii="Bookman Old Style" w:hAnsi="Bookman Old Style"/>
        </w:rPr>
        <w:t xml:space="preserve"> </w:t>
      </w:r>
      <w:r w:rsidR="00407CA3">
        <w:rPr>
          <w:rFonts w:ascii="Bookman Old Style" w:hAnsi="Bookman Old Style"/>
        </w:rPr>
        <w:t xml:space="preserve">previamente </w:t>
      </w:r>
      <w:r w:rsidR="00E65216">
        <w:rPr>
          <w:rFonts w:ascii="Bookman Old Style" w:hAnsi="Bookman Old Style"/>
        </w:rPr>
        <w:t>asignadas</w:t>
      </w:r>
      <w:r w:rsidR="008B79F1">
        <w:rPr>
          <w:rFonts w:ascii="Bookman Old Style" w:hAnsi="Bookman Old Style"/>
        </w:rPr>
        <w:t xml:space="preserve"> a la expedición de la presente resolución.</w:t>
      </w:r>
    </w:p>
    <w:p w14:paraId="29B65D2C" w14:textId="77777777" w:rsidR="00971F02" w:rsidRDefault="00971F02" w:rsidP="00BA40D0">
      <w:pPr>
        <w:spacing w:after="120"/>
      </w:pPr>
    </w:p>
    <w:p w14:paraId="2751E05C" w14:textId="4E08C4A3" w:rsidR="00076DB3" w:rsidRPr="00C60E0A" w:rsidRDefault="00D25E13" w:rsidP="00076DB3">
      <w:pPr>
        <w:pStyle w:val="Ttulo1"/>
        <w:contextualSpacing/>
        <w:rPr>
          <w:lang w:val="pt-BR"/>
        </w:rPr>
      </w:pPr>
      <w:r w:rsidRPr="00C60E0A">
        <w:rPr>
          <w:lang w:val="pt-BR"/>
        </w:rPr>
        <w:t xml:space="preserve">Capítulo </w:t>
      </w:r>
      <w:r w:rsidR="004B490A" w:rsidRPr="00C60E0A">
        <w:rPr>
          <w:lang w:val="pt-BR"/>
        </w:rPr>
        <w:t xml:space="preserve">I: </w:t>
      </w:r>
      <w:proofErr w:type="spellStart"/>
      <w:r w:rsidR="004B490A" w:rsidRPr="00C60E0A">
        <w:rPr>
          <w:lang w:val="pt-BR"/>
        </w:rPr>
        <w:t>Metodología</w:t>
      </w:r>
      <w:proofErr w:type="spellEnd"/>
      <w:r w:rsidR="00D22070">
        <w:rPr>
          <w:lang w:val="pt-BR"/>
        </w:rPr>
        <w:t xml:space="preserve"> de cálculo</w:t>
      </w:r>
      <w:r w:rsidR="004B490A" w:rsidRPr="00C60E0A">
        <w:rPr>
          <w:lang w:val="pt-BR"/>
        </w:rPr>
        <w:t xml:space="preserve"> </w:t>
      </w:r>
      <w:r w:rsidR="00D22070">
        <w:rPr>
          <w:lang w:val="pt-BR"/>
        </w:rPr>
        <w:t xml:space="preserve">de ENFICC </w:t>
      </w:r>
      <w:r w:rsidR="004B490A" w:rsidRPr="00C60E0A">
        <w:rPr>
          <w:lang w:val="pt-BR"/>
        </w:rPr>
        <w:t xml:space="preserve">para plantas </w:t>
      </w:r>
      <w:r w:rsidR="00DE4001" w:rsidRPr="00C60E0A">
        <w:rPr>
          <w:lang w:val="pt-BR"/>
        </w:rPr>
        <w:t>solares fotovoltaicas</w:t>
      </w:r>
    </w:p>
    <w:p w14:paraId="7E0C8426" w14:textId="03848105" w:rsidR="00D22070" w:rsidRPr="00805860" w:rsidRDefault="00D22070" w:rsidP="00805860"/>
    <w:p w14:paraId="7ED58A52" w14:textId="1CF1E1B9" w:rsidR="00D22070" w:rsidRDefault="00D22070" w:rsidP="0008407C">
      <w:pPr>
        <w:pStyle w:val="Ttulo7"/>
        <w:numPr>
          <w:ilvl w:val="0"/>
          <w:numId w:val="5"/>
        </w:numPr>
        <w:tabs>
          <w:tab w:val="left" w:pos="1560"/>
        </w:tabs>
        <w:autoSpaceDE w:val="0"/>
        <w:autoSpaceDN w:val="0"/>
        <w:adjustRightInd w:val="0"/>
        <w:spacing w:before="0" w:after="0"/>
        <w:contextualSpacing/>
        <w:jc w:val="both"/>
        <w:rPr>
          <w:rFonts w:ascii="Bookman Old Style" w:hAnsi="Bookman Old Style"/>
        </w:rPr>
      </w:pPr>
      <w:bookmarkStart w:id="2" w:name="_Ref106205339"/>
      <w:r>
        <w:rPr>
          <w:rFonts w:ascii="Bookman Old Style" w:hAnsi="Bookman Old Style"/>
          <w:b/>
        </w:rPr>
        <w:t>Serie de datos necesaria</w:t>
      </w:r>
      <w:r w:rsidRPr="00E71A9E">
        <w:rPr>
          <w:rFonts w:ascii="Bookman Old Style" w:hAnsi="Bookman Old Style"/>
          <w:b/>
        </w:rPr>
        <w:t>.</w:t>
      </w:r>
      <w:r w:rsidRPr="00E71A9E">
        <w:rPr>
          <w:rFonts w:ascii="Bookman Old Style" w:hAnsi="Bookman Old Style"/>
        </w:rPr>
        <w:t xml:space="preserve"> </w:t>
      </w:r>
      <w:r>
        <w:rPr>
          <w:rFonts w:ascii="Bookman Old Style" w:hAnsi="Bookman Old Style"/>
        </w:rPr>
        <w:t>Para la aplicación de la metodología de cálculo de ENFICC objeto de esta resolución se debe contar con</w:t>
      </w:r>
      <w:r w:rsidRPr="009254C5">
        <w:rPr>
          <w:rFonts w:ascii="Bookman Old Style" w:hAnsi="Bookman Old Style"/>
        </w:rPr>
        <w:t xml:space="preserve"> </w:t>
      </w:r>
      <w:r>
        <w:rPr>
          <w:rFonts w:ascii="Bookman Old Style" w:hAnsi="Bookman Old Style"/>
        </w:rPr>
        <w:t xml:space="preserve">una serie histórica de datos de irradiación </w:t>
      </w:r>
      <w:r w:rsidR="00164561">
        <w:rPr>
          <w:rFonts w:ascii="Bookman Old Style" w:hAnsi="Bookman Old Style"/>
        </w:rPr>
        <w:t xml:space="preserve">global </w:t>
      </w:r>
      <w:r>
        <w:rPr>
          <w:rFonts w:ascii="Bookman Old Style" w:hAnsi="Bookman Old Style"/>
        </w:rPr>
        <w:t>horizontal y temperatura ambiente</w:t>
      </w:r>
      <w:r w:rsidR="00F42DA4">
        <w:rPr>
          <w:rFonts w:ascii="Bookman Old Style" w:hAnsi="Bookman Old Style"/>
        </w:rPr>
        <w:t xml:space="preserve">, </w:t>
      </w:r>
      <w:r w:rsidR="00EC69AF">
        <w:rPr>
          <w:rFonts w:ascii="Bookman Old Style" w:hAnsi="Bookman Old Style"/>
        </w:rPr>
        <w:t>d</w:t>
      </w:r>
      <w:r w:rsidR="00F42DA4">
        <w:rPr>
          <w:rFonts w:ascii="Bookman Old Style" w:hAnsi="Bookman Old Style"/>
        </w:rPr>
        <w:t xml:space="preserve">el sitio de la planta, </w:t>
      </w:r>
      <w:r>
        <w:rPr>
          <w:rFonts w:ascii="Bookman Old Style" w:hAnsi="Bookman Old Style"/>
        </w:rPr>
        <w:t>p</w:t>
      </w:r>
      <w:r w:rsidR="005F6E97">
        <w:rPr>
          <w:rFonts w:ascii="Bookman Old Style" w:hAnsi="Bookman Old Style"/>
        </w:rPr>
        <w:t>ara</w:t>
      </w:r>
      <w:r>
        <w:rPr>
          <w:rFonts w:ascii="Bookman Old Style" w:hAnsi="Bookman Old Style"/>
        </w:rPr>
        <w:t xml:space="preserve"> un periodo </w:t>
      </w:r>
      <w:r w:rsidR="00AB398E">
        <w:rPr>
          <w:rFonts w:ascii="Bookman Old Style" w:hAnsi="Bookman Old Style"/>
        </w:rPr>
        <w:t xml:space="preserve">mínimo </w:t>
      </w:r>
      <w:r w:rsidR="00B976AB">
        <w:rPr>
          <w:rFonts w:ascii="Bookman Old Style" w:hAnsi="Bookman Old Style"/>
        </w:rPr>
        <w:t xml:space="preserve">inicial </w:t>
      </w:r>
      <w:r>
        <w:rPr>
          <w:rFonts w:ascii="Bookman Old Style" w:hAnsi="Bookman Old Style"/>
        </w:rPr>
        <w:t xml:space="preserve">de diez </w:t>
      </w:r>
      <w:r w:rsidR="00AB398E">
        <w:rPr>
          <w:rFonts w:ascii="Bookman Old Style" w:hAnsi="Bookman Old Style"/>
        </w:rPr>
        <w:t xml:space="preserve">(10) </w:t>
      </w:r>
      <w:r>
        <w:rPr>
          <w:rFonts w:ascii="Bookman Old Style" w:hAnsi="Bookman Old Style"/>
        </w:rPr>
        <w:t>años</w:t>
      </w:r>
      <w:r w:rsidR="00AB398E">
        <w:rPr>
          <w:rFonts w:ascii="Bookman Old Style" w:hAnsi="Bookman Old Style"/>
        </w:rPr>
        <w:t>, cumpliendo con las</w:t>
      </w:r>
      <w:r>
        <w:rPr>
          <w:rFonts w:ascii="Bookman Old Style" w:hAnsi="Bookman Old Style"/>
        </w:rPr>
        <w:t xml:space="preserve"> siguientes características:</w:t>
      </w:r>
      <w:bookmarkEnd w:id="2"/>
      <w:r>
        <w:rPr>
          <w:rFonts w:ascii="Bookman Old Style" w:hAnsi="Bookman Old Style"/>
        </w:rPr>
        <w:t xml:space="preserve"> </w:t>
      </w:r>
    </w:p>
    <w:p w14:paraId="61286DF0" w14:textId="77777777" w:rsidR="00D22070" w:rsidRPr="00CD47B5" w:rsidRDefault="00D22070" w:rsidP="00D22070"/>
    <w:p w14:paraId="7DE21CA3" w14:textId="777D60D0" w:rsidR="00792382" w:rsidRPr="00792382" w:rsidRDefault="00773E85" w:rsidP="00792382">
      <w:pPr>
        <w:pStyle w:val="Prrafodelista"/>
        <w:numPr>
          <w:ilvl w:val="0"/>
          <w:numId w:val="17"/>
        </w:numPr>
        <w:autoSpaceDE w:val="0"/>
        <w:autoSpaceDN w:val="0"/>
        <w:adjustRightInd w:val="0"/>
        <w:ind w:right="142"/>
        <w:contextualSpacing/>
        <w:jc w:val="both"/>
        <w:rPr>
          <w:sz w:val="24"/>
          <w:szCs w:val="24"/>
        </w:rPr>
      </w:pPr>
      <w:bookmarkStart w:id="3" w:name="_Ref106205233"/>
      <w:r w:rsidRPr="00792382">
        <w:rPr>
          <w:sz w:val="24"/>
          <w:szCs w:val="24"/>
        </w:rPr>
        <w:t xml:space="preserve">Para la declaración de las series de datos, las mismas deben </w:t>
      </w:r>
      <w:proofErr w:type="gramStart"/>
      <w:r w:rsidR="00D25E13">
        <w:rPr>
          <w:sz w:val="24"/>
          <w:szCs w:val="24"/>
        </w:rPr>
        <w:t>corresponder  a</w:t>
      </w:r>
      <w:proofErr w:type="gramEnd"/>
      <w:r w:rsidR="00D25E13">
        <w:rPr>
          <w:sz w:val="24"/>
          <w:szCs w:val="24"/>
        </w:rPr>
        <w:t xml:space="preserve"> un periodo continuo </w:t>
      </w:r>
      <w:r w:rsidRPr="00792382">
        <w:rPr>
          <w:sz w:val="24"/>
          <w:szCs w:val="24"/>
        </w:rPr>
        <w:t xml:space="preserve">de diez (10) </w:t>
      </w:r>
      <w:r w:rsidR="005601D3" w:rsidRPr="00792382">
        <w:rPr>
          <w:sz w:val="24"/>
          <w:szCs w:val="24"/>
        </w:rPr>
        <w:t xml:space="preserve">años </w:t>
      </w:r>
      <w:r w:rsidRPr="00792382">
        <w:rPr>
          <w:sz w:val="24"/>
          <w:szCs w:val="24"/>
        </w:rPr>
        <w:t xml:space="preserve">o más </w:t>
      </w:r>
      <w:r w:rsidR="00D25E13">
        <w:rPr>
          <w:sz w:val="24"/>
          <w:szCs w:val="24"/>
        </w:rPr>
        <w:t>según</w:t>
      </w:r>
      <w:r w:rsidR="00D25E13" w:rsidRPr="00792382">
        <w:rPr>
          <w:sz w:val="24"/>
          <w:szCs w:val="24"/>
        </w:rPr>
        <w:t xml:space="preserve"> </w:t>
      </w:r>
      <w:r w:rsidRPr="00792382">
        <w:rPr>
          <w:sz w:val="24"/>
          <w:szCs w:val="24"/>
        </w:rPr>
        <w:t>aplique. Para lo anterior, e</w:t>
      </w:r>
      <w:r w:rsidR="00826945" w:rsidRPr="00792382">
        <w:rPr>
          <w:sz w:val="24"/>
          <w:szCs w:val="24"/>
        </w:rPr>
        <w:t>l C.N.O. debe definir mediante Acuerdo</w:t>
      </w:r>
      <w:r w:rsidR="00E27E31" w:rsidRPr="00792382">
        <w:rPr>
          <w:sz w:val="24"/>
          <w:szCs w:val="24"/>
        </w:rPr>
        <w:t xml:space="preserve"> una metodología que indique</w:t>
      </w:r>
      <w:r w:rsidR="00826945" w:rsidRPr="00792382">
        <w:rPr>
          <w:sz w:val="24"/>
          <w:szCs w:val="24"/>
        </w:rPr>
        <w:t xml:space="preserve"> </w:t>
      </w:r>
      <w:r w:rsidR="00D25E13">
        <w:rPr>
          <w:sz w:val="24"/>
          <w:szCs w:val="24"/>
        </w:rPr>
        <w:t xml:space="preserve">la </w:t>
      </w:r>
      <w:r w:rsidR="00E27E31" w:rsidRPr="00792382">
        <w:rPr>
          <w:sz w:val="24"/>
          <w:szCs w:val="24"/>
        </w:rPr>
        <w:t xml:space="preserve">fecha final </w:t>
      </w:r>
      <w:r w:rsidR="00D25E13">
        <w:rPr>
          <w:sz w:val="24"/>
          <w:szCs w:val="24"/>
        </w:rPr>
        <w:t xml:space="preserve">para </w:t>
      </w:r>
      <w:r w:rsidR="00CB10F7" w:rsidRPr="00792382">
        <w:rPr>
          <w:sz w:val="24"/>
          <w:szCs w:val="24"/>
        </w:rPr>
        <w:t>las</w:t>
      </w:r>
      <w:r w:rsidR="00826945" w:rsidRPr="00792382">
        <w:rPr>
          <w:sz w:val="24"/>
          <w:szCs w:val="24"/>
        </w:rPr>
        <w:t xml:space="preserve"> serie</w:t>
      </w:r>
      <w:r w:rsidR="00CB10F7" w:rsidRPr="00792382">
        <w:rPr>
          <w:sz w:val="24"/>
          <w:szCs w:val="24"/>
        </w:rPr>
        <w:t>s</w:t>
      </w:r>
      <w:r w:rsidR="00826945" w:rsidRPr="00792382">
        <w:rPr>
          <w:sz w:val="24"/>
          <w:szCs w:val="24"/>
        </w:rPr>
        <w:t xml:space="preserve"> de datos</w:t>
      </w:r>
      <w:r w:rsidR="00D25E13">
        <w:rPr>
          <w:sz w:val="24"/>
          <w:szCs w:val="24"/>
        </w:rPr>
        <w:t>,</w:t>
      </w:r>
      <w:r w:rsidR="00826945" w:rsidRPr="00792382">
        <w:rPr>
          <w:sz w:val="24"/>
          <w:szCs w:val="24"/>
        </w:rPr>
        <w:t xml:space="preserve"> con el objetivo de que la información corresponda a la más reciente disponible y que </w:t>
      </w:r>
      <w:r w:rsidR="00D25E13">
        <w:rPr>
          <w:sz w:val="24"/>
          <w:szCs w:val="24"/>
        </w:rPr>
        <w:t xml:space="preserve">sea compatible </w:t>
      </w:r>
      <w:r w:rsidR="0061462F" w:rsidRPr="00792382">
        <w:rPr>
          <w:sz w:val="24"/>
          <w:szCs w:val="24"/>
        </w:rPr>
        <w:t>con el</w:t>
      </w:r>
      <w:r w:rsidR="00826945" w:rsidRPr="00792382">
        <w:rPr>
          <w:sz w:val="24"/>
          <w:szCs w:val="24"/>
        </w:rPr>
        <w:t xml:space="preserve"> mecanismo del cargo por confiabilidad</w:t>
      </w:r>
      <w:r w:rsidR="00D25E13">
        <w:rPr>
          <w:sz w:val="24"/>
          <w:szCs w:val="24"/>
        </w:rPr>
        <w:t xml:space="preserve"> para el cual se utiliza</w:t>
      </w:r>
      <w:r w:rsidR="00826945" w:rsidRPr="00792382">
        <w:rPr>
          <w:sz w:val="24"/>
          <w:szCs w:val="24"/>
        </w:rPr>
        <w:t>.</w:t>
      </w:r>
    </w:p>
    <w:p w14:paraId="377D7B33" w14:textId="77777777" w:rsidR="00792382" w:rsidRDefault="00792382" w:rsidP="00792382">
      <w:pPr>
        <w:pStyle w:val="Prrafodelista"/>
      </w:pPr>
    </w:p>
    <w:p w14:paraId="509C9447" w14:textId="7C699ED1" w:rsidR="00D25E13" w:rsidRDefault="00D25E13" w:rsidP="00792382">
      <w:pPr>
        <w:pStyle w:val="Prrafodelista"/>
        <w:jc w:val="both"/>
        <w:rPr>
          <w:sz w:val="24"/>
          <w:szCs w:val="24"/>
        </w:rPr>
      </w:pPr>
      <w:r>
        <w:rPr>
          <w:sz w:val="24"/>
          <w:szCs w:val="24"/>
        </w:rPr>
        <w:t xml:space="preserve">Para las subastas de expansión del Cargo por Confiabilidad, </w:t>
      </w:r>
      <w:r w:rsidR="000431C1" w:rsidRPr="00792382">
        <w:rPr>
          <w:sz w:val="24"/>
          <w:szCs w:val="24"/>
        </w:rPr>
        <w:t xml:space="preserve">el C.N.O. deberá </w:t>
      </w:r>
      <w:r>
        <w:rPr>
          <w:sz w:val="24"/>
          <w:szCs w:val="24"/>
        </w:rPr>
        <w:t xml:space="preserve">prever que las series de datos </w:t>
      </w:r>
      <w:r w:rsidR="000431C1" w:rsidRPr="00792382">
        <w:rPr>
          <w:sz w:val="24"/>
          <w:szCs w:val="24"/>
        </w:rPr>
        <w:t xml:space="preserve">de diez (10) años </w:t>
      </w:r>
      <w:r>
        <w:rPr>
          <w:sz w:val="24"/>
          <w:szCs w:val="24"/>
        </w:rPr>
        <w:t xml:space="preserve">o más </w:t>
      </w:r>
      <w:r w:rsidR="000431C1" w:rsidRPr="00792382">
        <w:rPr>
          <w:sz w:val="24"/>
          <w:szCs w:val="24"/>
        </w:rPr>
        <w:t>debe</w:t>
      </w:r>
      <w:r>
        <w:rPr>
          <w:sz w:val="24"/>
          <w:szCs w:val="24"/>
        </w:rPr>
        <w:t>n</w:t>
      </w:r>
      <w:r w:rsidR="000431C1" w:rsidRPr="00792382">
        <w:rPr>
          <w:sz w:val="24"/>
          <w:szCs w:val="24"/>
        </w:rPr>
        <w:t xml:space="preserve"> </w:t>
      </w:r>
      <w:r w:rsidR="00283FAE">
        <w:rPr>
          <w:sz w:val="24"/>
          <w:szCs w:val="24"/>
        </w:rPr>
        <w:t>iniciar</w:t>
      </w:r>
      <w:r w:rsidR="002966CC">
        <w:rPr>
          <w:sz w:val="24"/>
          <w:szCs w:val="24"/>
        </w:rPr>
        <w:t xml:space="preserve"> en el mes de diciembre</w:t>
      </w:r>
      <w:r w:rsidR="00DD003B">
        <w:rPr>
          <w:sz w:val="24"/>
          <w:szCs w:val="24"/>
        </w:rPr>
        <w:t xml:space="preserve"> y terminar</w:t>
      </w:r>
      <w:r>
        <w:rPr>
          <w:sz w:val="24"/>
          <w:szCs w:val="24"/>
        </w:rPr>
        <w:t xml:space="preserve"> en</w:t>
      </w:r>
      <w:r w:rsidR="00DD003B">
        <w:rPr>
          <w:sz w:val="24"/>
          <w:szCs w:val="24"/>
        </w:rPr>
        <w:t xml:space="preserve"> el </w:t>
      </w:r>
      <w:r w:rsidR="002B036A">
        <w:rPr>
          <w:sz w:val="24"/>
          <w:szCs w:val="24"/>
        </w:rPr>
        <w:t>mes de noviembre del último año</w:t>
      </w:r>
      <w:r w:rsidR="004A1BC1">
        <w:rPr>
          <w:sz w:val="24"/>
          <w:szCs w:val="24"/>
        </w:rPr>
        <w:t xml:space="preserve">, de tal manera que </w:t>
      </w:r>
      <w:r w:rsidR="005B43EF">
        <w:rPr>
          <w:sz w:val="24"/>
          <w:szCs w:val="24"/>
        </w:rPr>
        <w:t>la</w:t>
      </w:r>
      <w:r>
        <w:rPr>
          <w:sz w:val="24"/>
          <w:szCs w:val="24"/>
        </w:rPr>
        <w:t>s</w:t>
      </w:r>
      <w:r w:rsidR="005B43EF">
        <w:rPr>
          <w:sz w:val="24"/>
          <w:szCs w:val="24"/>
        </w:rPr>
        <w:t xml:space="preserve"> serie</w:t>
      </w:r>
      <w:r>
        <w:rPr>
          <w:sz w:val="24"/>
          <w:szCs w:val="24"/>
        </w:rPr>
        <w:t>s</w:t>
      </w:r>
      <w:r w:rsidR="005B43EF">
        <w:rPr>
          <w:sz w:val="24"/>
          <w:szCs w:val="24"/>
        </w:rPr>
        <w:t xml:space="preserve"> de tiempo </w:t>
      </w:r>
      <w:r w:rsidR="005B43EF" w:rsidRPr="00792382">
        <w:rPr>
          <w:sz w:val="24"/>
          <w:szCs w:val="24"/>
        </w:rPr>
        <w:t>coincid</w:t>
      </w:r>
      <w:r w:rsidR="005B43EF">
        <w:rPr>
          <w:sz w:val="24"/>
          <w:szCs w:val="24"/>
        </w:rPr>
        <w:t>a</w:t>
      </w:r>
      <w:r>
        <w:rPr>
          <w:sz w:val="24"/>
          <w:szCs w:val="24"/>
        </w:rPr>
        <w:t>n</w:t>
      </w:r>
      <w:r w:rsidR="005B43EF" w:rsidRPr="00792382">
        <w:rPr>
          <w:sz w:val="24"/>
          <w:szCs w:val="24"/>
        </w:rPr>
        <w:t xml:space="preserve"> con</w:t>
      </w:r>
      <w:r w:rsidR="000431C1" w:rsidRPr="00792382">
        <w:rPr>
          <w:sz w:val="24"/>
          <w:szCs w:val="24"/>
        </w:rPr>
        <w:t xml:space="preserve"> </w:t>
      </w:r>
      <w:r w:rsidR="005B43EF">
        <w:rPr>
          <w:sz w:val="24"/>
          <w:szCs w:val="24"/>
        </w:rPr>
        <w:t>el</w:t>
      </w:r>
      <w:r w:rsidR="000431C1" w:rsidRPr="00792382">
        <w:rPr>
          <w:sz w:val="24"/>
          <w:szCs w:val="24"/>
        </w:rPr>
        <w:t xml:space="preserve"> </w:t>
      </w:r>
      <w:r w:rsidR="005B43EF">
        <w:rPr>
          <w:sz w:val="24"/>
          <w:szCs w:val="24"/>
        </w:rPr>
        <w:t xml:space="preserve">año </w:t>
      </w:r>
      <w:r>
        <w:rPr>
          <w:sz w:val="24"/>
          <w:szCs w:val="24"/>
        </w:rPr>
        <w:t>del cargo por confiabilidad.</w:t>
      </w:r>
    </w:p>
    <w:p w14:paraId="75FE4FCD" w14:textId="17976B00" w:rsidR="00D25E13" w:rsidRDefault="00D25E13" w:rsidP="00792382">
      <w:pPr>
        <w:pStyle w:val="Prrafodelista"/>
        <w:jc w:val="both"/>
        <w:rPr>
          <w:sz w:val="24"/>
          <w:szCs w:val="24"/>
        </w:rPr>
      </w:pPr>
    </w:p>
    <w:p w14:paraId="0DDABD6D" w14:textId="7C9CF83D" w:rsidR="00826945" w:rsidRPr="00792382" w:rsidRDefault="00D25E13" w:rsidP="00792382">
      <w:pPr>
        <w:pStyle w:val="Prrafodelista"/>
        <w:jc w:val="both"/>
        <w:rPr>
          <w:sz w:val="24"/>
          <w:szCs w:val="24"/>
        </w:rPr>
      </w:pPr>
      <w:r>
        <w:rPr>
          <w:sz w:val="24"/>
          <w:szCs w:val="24"/>
        </w:rPr>
        <w:t xml:space="preserve">Las series de datos deberán complementarse siempre que se disponga de más datos de medición en sitio </w:t>
      </w:r>
      <w:r w:rsidRPr="00B03D9A">
        <w:rPr>
          <w:sz w:val="24"/>
          <w:szCs w:val="24"/>
        </w:rPr>
        <w:t>conforme el</w:t>
      </w:r>
      <w:r>
        <w:rPr>
          <w:sz w:val="24"/>
          <w:szCs w:val="24"/>
        </w:rPr>
        <w:t xml:space="preserve"> artículo</w:t>
      </w:r>
      <w:r w:rsidRPr="00B03D9A">
        <w:rPr>
          <w:sz w:val="24"/>
          <w:szCs w:val="24"/>
        </w:rPr>
        <w:t xml:space="preserve"> </w:t>
      </w:r>
      <w:r w:rsidR="00890BE0" w:rsidRPr="000E0E63">
        <w:rPr>
          <w:sz w:val="24"/>
          <w:szCs w:val="24"/>
        </w:rPr>
        <w:fldChar w:fldCharType="begin"/>
      </w:r>
      <w:r w:rsidR="00890BE0" w:rsidRPr="000E0E63">
        <w:rPr>
          <w:sz w:val="24"/>
          <w:szCs w:val="24"/>
        </w:rPr>
        <w:instrText xml:space="preserve"> REF _Ref122341144 \r \h \t</w:instrText>
      </w:r>
      <w:r w:rsidR="005C0B4B" w:rsidRPr="000E0E63">
        <w:rPr>
          <w:sz w:val="24"/>
          <w:szCs w:val="24"/>
        </w:rPr>
        <w:instrText xml:space="preserve"> \* MERGEFORMAT </w:instrText>
      </w:r>
      <w:r w:rsidR="00890BE0" w:rsidRPr="000E0E63">
        <w:rPr>
          <w:sz w:val="24"/>
          <w:szCs w:val="24"/>
        </w:rPr>
      </w:r>
      <w:r w:rsidR="00890BE0" w:rsidRPr="000E0E63">
        <w:rPr>
          <w:sz w:val="24"/>
          <w:szCs w:val="24"/>
        </w:rPr>
        <w:fldChar w:fldCharType="separate"/>
      </w:r>
      <w:r w:rsidR="00804372">
        <w:rPr>
          <w:sz w:val="24"/>
          <w:szCs w:val="24"/>
        </w:rPr>
        <w:t>4</w:t>
      </w:r>
      <w:r w:rsidR="00890BE0" w:rsidRPr="000E0E63">
        <w:rPr>
          <w:sz w:val="24"/>
          <w:szCs w:val="24"/>
        </w:rPr>
        <w:fldChar w:fldCharType="end"/>
      </w:r>
      <w:r w:rsidR="00056AC1" w:rsidRPr="000E0E63">
        <w:rPr>
          <w:sz w:val="24"/>
          <w:szCs w:val="24"/>
        </w:rPr>
        <w:t xml:space="preserve"> </w:t>
      </w:r>
      <w:r w:rsidRPr="00B03D9A">
        <w:rPr>
          <w:sz w:val="24"/>
          <w:szCs w:val="24"/>
        </w:rPr>
        <w:t>de esta resolución</w:t>
      </w:r>
      <w:r>
        <w:rPr>
          <w:sz w:val="24"/>
          <w:szCs w:val="24"/>
        </w:rPr>
        <w:t xml:space="preserve"> y la declaración deberá incluir los datos más recientes.</w:t>
      </w:r>
      <w:r w:rsidR="000903A1" w:rsidRPr="00792382">
        <w:rPr>
          <w:sz w:val="24"/>
          <w:szCs w:val="24"/>
        </w:rPr>
        <w:t xml:space="preserve"> </w:t>
      </w:r>
    </w:p>
    <w:p w14:paraId="23B2B288" w14:textId="77777777" w:rsidR="00826945" w:rsidRPr="00792382" w:rsidRDefault="00826945" w:rsidP="00792382"/>
    <w:p w14:paraId="65695701" w14:textId="7DAF2F49" w:rsidR="00792382" w:rsidRPr="00792382" w:rsidRDefault="00AF3728" w:rsidP="00792382">
      <w:pPr>
        <w:pStyle w:val="Prrafodelista"/>
        <w:numPr>
          <w:ilvl w:val="0"/>
          <w:numId w:val="17"/>
        </w:numPr>
        <w:autoSpaceDE w:val="0"/>
        <w:autoSpaceDN w:val="0"/>
        <w:adjustRightInd w:val="0"/>
        <w:ind w:right="142"/>
        <w:contextualSpacing/>
        <w:jc w:val="both"/>
        <w:rPr>
          <w:sz w:val="24"/>
          <w:szCs w:val="24"/>
        </w:rPr>
      </w:pPr>
      <w:bookmarkStart w:id="4" w:name="_Ref122430435"/>
      <w:r w:rsidRPr="00792382">
        <w:rPr>
          <w:sz w:val="24"/>
          <w:szCs w:val="24"/>
        </w:rPr>
        <w:t>Inicialmente, a</w:t>
      </w:r>
      <w:r w:rsidR="00AB398E" w:rsidRPr="00792382">
        <w:rPr>
          <w:sz w:val="24"/>
          <w:szCs w:val="24"/>
        </w:rPr>
        <w:t xml:space="preserve">l menos un (1) año de datos deben ser </w:t>
      </w:r>
      <w:r w:rsidR="00D25E13">
        <w:rPr>
          <w:sz w:val="24"/>
          <w:szCs w:val="24"/>
        </w:rPr>
        <w:t xml:space="preserve">de </w:t>
      </w:r>
      <w:r w:rsidR="00D25E13" w:rsidRPr="00D25E13">
        <w:rPr>
          <w:sz w:val="24"/>
          <w:szCs w:val="24"/>
        </w:rPr>
        <w:t>irradiación global horizontal y temperatura ambiente</w:t>
      </w:r>
      <w:r w:rsidR="00D25E13">
        <w:rPr>
          <w:sz w:val="24"/>
          <w:szCs w:val="24"/>
        </w:rPr>
        <w:t xml:space="preserve"> </w:t>
      </w:r>
      <w:r w:rsidR="00D25E13" w:rsidRPr="00792382">
        <w:rPr>
          <w:sz w:val="24"/>
          <w:szCs w:val="24"/>
        </w:rPr>
        <w:t>en el sitio de la planta</w:t>
      </w:r>
      <w:r w:rsidR="00D25E13">
        <w:rPr>
          <w:sz w:val="24"/>
          <w:szCs w:val="24"/>
        </w:rPr>
        <w:t>,</w:t>
      </w:r>
      <w:r w:rsidR="00D25E13" w:rsidRPr="00792382">
        <w:rPr>
          <w:sz w:val="24"/>
          <w:szCs w:val="24"/>
        </w:rPr>
        <w:t xml:space="preserve"> </w:t>
      </w:r>
      <w:r w:rsidR="00AB398E" w:rsidRPr="00792382">
        <w:rPr>
          <w:sz w:val="24"/>
          <w:szCs w:val="24"/>
        </w:rPr>
        <w:t>medidos de forma continua</w:t>
      </w:r>
      <w:r w:rsidR="007D219F" w:rsidRPr="00792382">
        <w:rPr>
          <w:sz w:val="24"/>
          <w:szCs w:val="24"/>
        </w:rPr>
        <w:t>,</w:t>
      </w:r>
      <w:r w:rsidR="00AB398E" w:rsidRPr="00792382">
        <w:rPr>
          <w:sz w:val="24"/>
          <w:szCs w:val="24"/>
        </w:rPr>
        <w:t xml:space="preserve"> </w:t>
      </w:r>
      <w:r w:rsidR="00AB398E" w:rsidRPr="00EC69AF">
        <w:rPr>
          <w:sz w:val="24"/>
          <w:szCs w:val="24"/>
        </w:rPr>
        <w:t>y con resolución horaria</w:t>
      </w:r>
      <w:r w:rsidR="00D22070" w:rsidRPr="00792382">
        <w:rPr>
          <w:sz w:val="24"/>
          <w:szCs w:val="24"/>
        </w:rPr>
        <w:t>. El C.N.O. debe definir</w:t>
      </w:r>
      <w:r w:rsidR="00A365AC" w:rsidRPr="00792382">
        <w:rPr>
          <w:sz w:val="24"/>
          <w:szCs w:val="24"/>
        </w:rPr>
        <w:t>,</w:t>
      </w:r>
      <w:r w:rsidR="00D22070" w:rsidRPr="00792382">
        <w:rPr>
          <w:sz w:val="24"/>
          <w:szCs w:val="24"/>
        </w:rPr>
        <w:t xml:space="preserve"> mediante </w:t>
      </w:r>
      <w:r w:rsidR="00AB398E" w:rsidRPr="00792382">
        <w:rPr>
          <w:sz w:val="24"/>
          <w:szCs w:val="24"/>
        </w:rPr>
        <w:t>A</w:t>
      </w:r>
      <w:r w:rsidR="00D22070" w:rsidRPr="00792382">
        <w:rPr>
          <w:sz w:val="24"/>
          <w:szCs w:val="24"/>
        </w:rPr>
        <w:t>cuerdo</w:t>
      </w:r>
      <w:r w:rsidR="00A365AC" w:rsidRPr="00792382">
        <w:rPr>
          <w:sz w:val="24"/>
          <w:szCs w:val="24"/>
        </w:rPr>
        <w:t>,</w:t>
      </w:r>
      <w:r w:rsidR="00D22070" w:rsidRPr="00792382">
        <w:rPr>
          <w:sz w:val="24"/>
          <w:szCs w:val="24"/>
        </w:rPr>
        <w:t xml:space="preserve"> una guía de </w:t>
      </w:r>
      <w:r w:rsidR="00AB398E" w:rsidRPr="00792382">
        <w:rPr>
          <w:sz w:val="24"/>
          <w:szCs w:val="24"/>
        </w:rPr>
        <w:t xml:space="preserve">requerimientos mínimos </w:t>
      </w:r>
      <w:r w:rsidR="00D22070" w:rsidRPr="00792382">
        <w:rPr>
          <w:sz w:val="24"/>
          <w:szCs w:val="24"/>
        </w:rPr>
        <w:t>de la medición</w:t>
      </w:r>
      <w:r w:rsidR="00AB398E" w:rsidRPr="00792382">
        <w:rPr>
          <w:sz w:val="24"/>
          <w:szCs w:val="24"/>
        </w:rPr>
        <w:t>, buenas prácticas</w:t>
      </w:r>
      <w:r w:rsidR="00D22070" w:rsidRPr="00792382">
        <w:rPr>
          <w:sz w:val="24"/>
          <w:szCs w:val="24"/>
        </w:rPr>
        <w:t xml:space="preserve"> y protocolo de verificación de los datos</w:t>
      </w:r>
      <w:r w:rsidR="00DD65AD">
        <w:rPr>
          <w:sz w:val="24"/>
          <w:szCs w:val="24"/>
        </w:rPr>
        <w:t xml:space="preserve"> en sitio</w:t>
      </w:r>
      <w:r w:rsidR="00D22070" w:rsidRPr="00792382">
        <w:rPr>
          <w:sz w:val="24"/>
          <w:szCs w:val="24"/>
        </w:rPr>
        <w:t>.</w:t>
      </w:r>
      <w:bookmarkEnd w:id="3"/>
      <w:bookmarkEnd w:id="4"/>
      <w:r w:rsidR="00D22070" w:rsidRPr="00792382">
        <w:rPr>
          <w:sz w:val="24"/>
          <w:szCs w:val="24"/>
        </w:rPr>
        <w:t xml:space="preserve"> </w:t>
      </w:r>
    </w:p>
    <w:p w14:paraId="2CC0746A" w14:textId="77777777" w:rsidR="00792382" w:rsidRPr="00792382" w:rsidRDefault="00792382" w:rsidP="00792382">
      <w:pPr>
        <w:pStyle w:val="Prrafodelista"/>
        <w:autoSpaceDE w:val="0"/>
        <w:autoSpaceDN w:val="0"/>
        <w:adjustRightInd w:val="0"/>
        <w:ind w:left="720" w:right="142"/>
        <w:contextualSpacing/>
        <w:jc w:val="both"/>
        <w:rPr>
          <w:sz w:val="24"/>
          <w:szCs w:val="24"/>
        </w:rPr>
      </w:pPr>
    </w:p>
    <w:p w14:paraId="08B4A85D" w14:textId="153BA89E" w:rsidR="001F5F64" w:rsidRPr="00792382" w:rsidRDefault="001F5F64" w:rsidP="00792382">
      <w:pPr>
        <w:pStyle w:val="Prrafodelista"/>
        <w:autoSpaceDE w:val="0"/>
        <w:autoSpaceDN w:val="0"/>
        <w:adjustRightInd w:val="0"/>
        <w:ind w:left="720" w:right="142"/>
        <w:contextualSpacing/>
        <w:jc w:val="both"/>
        <w:rPr>
          <w:sz w:val="24"/>
          <w:szCs w:val="24"/>
        </w:rPr>
      </w:pPr>
      <w:r w:rsidRPr="00792382">
        <w:rPr>
          <w:sz w:val="24"/>
          <w:szCs w:val="24"/>
        </w:rPr>
        <w:t xml:space="preserve">El C.N.O. debe incluir en el Acuerdo las definiciones de “sitio de la planta” y “área del proyecto” para la aplicación de los lineamientos de la presente resolución. </w:t>
      </w:r>
    </w:p>
    <w:p w14:paraId="31F77E55" w14:textId="77777777" w:rsidR="00D22070" w:rsidRPr="00191299" w:rsidRDefault="00D22070" w:rsidP="00191299"/>
    <w:p w14:paraId="100EEFD2" w14:textId="195AD118" w:rsidR="00191299" w:rsidRPr="00191299" w:rsidRDefault="00AB398E" w:rsidP="00191299">
      <w:pPr>
        <w:pStyle w:val="Prrafodelista"/>
        <w:numPr>
          <w:ilvl w:val="0"/>
          <w:numId w:val="17"/>
        </w:numPr>
        <w:autoSpaceDE w:val="0"/>
        <w:autoSpaceDN w:val="0"/>
        <w:adjustRightInd w:val="0"/>
        <w:ind w:right="142"/>
        <w:contextualSpacing/>
        <w:jc w:val="both"/>
        <w:rPr>
          <w:sz w:val="24"/>
          <w:szCs w:val="24"/>
        </w:rPr>
      </w:pPr>
      <w:r w:rsidRPr="00191299">
        <w:rPr>
          <w:sz w:val="24"/>
          <w:szCs w:val="24"/>
        </w:rPr>
        <w:t>El C.N.O. debe incluir en el Acuerdo los criterios para identificar datos inválidos o atípicos de la</w:t>
      </w:r>
      <w:r w:rsidR="00DD65AD">
        <w:rPr>
          <w:sz w:val="24"/>
          <w:szCs w:val="24"/>
        </w:rPr>
        <w:t>s</w:t>
      </w:r>
      <w:r w:rsidRPr="00191299">
        <w:rPr>
          <w:sz w:val="24"/>
          <w:szCs w:val="24"/>
        </w:rPr>
        <w:t xml:space="preserve"> serie</w:t>
      </w:r>
      <w:r w:rsidR="00DD65AD">
        <w:rPr>
          <w:sz w:val="24"/>
          <w:szCs w:val="24"/>
        </w:rPr>
        <w:t>s</w:t>
      </w:r>
      <w:r w:rsidRPr="00191299">
        <w:rPr>
          <w:sz w:val="24"/>
          <w:szCs w:val="24"/>
        </w:rPr>
        <w:t xml:space="preserve"> de medición en sitio, el número máximo </w:t>
      </w:r>
      <w:r w:rsidR="00DD65AD">
        <w:rPr>
          <w:sz w:val="24"/>
          <w:szCs w:val="24"/>
        </w:rPr>
        <w:t xml:space="preserve">admisible </w:t>
      </w:r>
      <w:r w:rsidRPr="00191299">
        <w:rPr>
          <w:sz w:val="24"/>
          <w:szCs w:val="24"/>
        </w:rPr>
        <w:t xml:space="preserve">de datos ausentes de la serie, y el </w:t>
      </w:r>
      <w:r w:rsidR="00DD65AD">
        <w:rPr>
          <w:sz w:val="24"/>
          <w:szCs w:val="24"/>
        </w:rPr>
        <w:t>procedimiento</w:t>
      </w:r>
      <w:r w:rsidRPr="00191299">
        <w:rPr>
          <w:sz w:val="24"/>
          <w:szCs w:val="24"/>
        </w:rPr>
        <w:t xml:space="preserve"> para completar el año de datos de medición requerido. </w:t>
      </w:r>
    </w:p>
    <w:p w14:paraId="7F288FD1" w14:textId="77777777" w:rsidR="00191299" w:rsidRPr="00191299" w:rsidRDefault="00191299" w:rsidP="00191299">
      <w:pPr>
        <w:pStyle w:val="Prrafodelista"/>
        <w:autoSpaceDE w:val="0"/>
        <w:autoSpaceDN w:val="0"/>
        <w:adjustRightInd w:val="0"/>
        <w:ind w:left="720" w:right="142"/>
        <w:contextualSpacing/>
        <w:jc w:val="both"/>
        <w:rPr>
          <w:sz w:val="24"/>
          <w:szCs w:val="24"/>
        </w:rPr>
      </w:pPr>
    </w:p>
    <w:p w14:paraId="55B27CEB" w14:textId="66BFDB64" w:rsidR="00191299" w:rsidRDefault="00AB398E" w:rsidP="00191299">
      <w:pPr>
        <w:pStyle w:val="Prrafodelista"/>
        <w:autoSpaceDE w:val="0"/>
        <w:autoSpaceDN w:val="0"/>
        <w:adjustRightInd w:val="0"/>
        <w:ind w:left="720" w:right="142"/>
        <w:contextualSpacing/>
        <w:jc w:val="both"/>
        <w:rPr>
          <w:sz w:val="24"/>
          <w:szCs w:val="24"/>
        </w:rPr>
      </w:pPr>
      <w:r w:rsidRPr="00191299">
        <w:rPr>
          <w:sz w:val="24"/>
          <w:szCs w:val="24"/>
        </w:rPr>
        <w:t xml:space="preserve">El tratamiento de datos de medición inválidos, atípicos y/o ausentes debe estar en línea con estándares internacionales de la industria </w:t>
      </w:r>
      <w:r w:rsidR="003343D6" w:rsidRPr="00191299">
        <w:rPr>
          <w:sz w:val="24"/>
          <w:szCs w:val="24"/>
        </w:rPr>
        <w:t>solar</w:t>
      </w:r>
      <w:r w:rsidRPr="00191299">
        <w:rPr>
          <w:sz w:val="24"/>
          <w:szCs w:val="24"/>
        </w:rPr>
        <w:t>, de forma que se pueda aplicar de forma adecuada y confiable la metodología de cálculo de ENFICC objeto de esta resolución</w:t>
      </w:r>
      <w:r w:rsidR="00F83E81" w:rsidRPr="00191299">
        <w:rPr>
          <w:sz w:val="24"/>
          <w:szCs w:val="24"/>
        </w:rPr>
        <w:t>.</w:t>
      </w:r>
      <w:bookmarkStart w:id="5" w:name="_Ref122102316"/>
    </w:p>
    <w:p w14:paraId="32727EC3" w14:textId="77777777" w:rsidR="00191299" w:rsidRDefault="00191299" w:rsidP="00191299">
      <w:pPr>
        <w:pStyle w:val="Prrafodelista"/>
        <w:autoSpaceDE w:val="0"/>
        <w:autoSpaceDN w:val="0"/>
        <w:adjustRightInd w:val="0"/>
        <w:ind w:left="720" w:right="142"/>
        <w:contextualSpacing/>
        <w:jc w:val="both"/>
        <w:rPr>
          <w:sz w:val="24"/>
          <w:szCs w:val="24"/>
        </w:rPr>
      </w:pPr>
    </w:p>
    <w:p w14:paraId="6E62AC05" w14:textId="4BAFDF6C" w:rsidR="00191299" w:rsidRDefault="00D22070" w:rsidP="00191299">
      <w:pPr>
        <w:pStyle w:val="Prrafodelista"/>
        <w:numPr>
          <w:ilvl w:val="0"/>
          <w:numId w:val="17"/>
        </w:numPr>
        <w:autoSpaceDE w:val="0"/>
        <w:autoSpaceDN w:val="0"/>
        <w:adjustRightInd w:val="0"/>
        <w:ind w:right="142"/>
        <w:contextualSpacing/>
        <w:jc w:val="both"/>
        <w:rPr>
          <w:sz w:val="24"/>
          <w:szCs w:val="24"/>
        </w:rPr>
      </w:pPr>
      <w:r w:rsidRPr="00191299">
        <w:rPr>
          <w:sz w:val="24"/>
          <w:szCs w:val="24"/>
        </w:rPr>
        <w:t>En caso de no contar</w:t>
      </w:r>
      <w:r w:rsidR="00DD65AD">
        <w:rPr>
          <w:sz w:val="24"/>
          <w:szCs w:val="24"/>
        </w:rPr>
        <w:t>se</w:t>
      </w:r>
      <w:r w:rsidRPr="00191299">
        <w:rPr>
          <w:sz w:val="24"/>
          <w:szCs w:val="24"/>
        </w:rPr>
        <w:t xml:space="preserve"> con los diez años de datos</w:t>
      </w:r>
      <w:r w:rsidR="003343D6" w:rsidRPr="00191299">
        <w:rPr>
          <w:sz w:val="24"/>
          <w:szCs w:val="24"/>
        </w:rPr>
        <w:t xml:space="preserve"> de medición</w:t>
      </w:r>
      <w:r w:rsidRPr="00191299">
        <w:rPr>
          <w:sz w:val="24"/>
          <w:szCs w:val="24"/>
        </w:rPr>
        <w:t xml:space="preserve"> en el sitio de la planta</w:t>
      </w:r>
      <w:r w:rsidR="003343D6" w:rsidRPr="00191299">
        <w:rPr>
          <w:sz w:val="24"/>
          <w:szCs w:val="24"/>
        </w:rPr>
        <w:t>,</w:t>
      </w:r>
      <w:r w:rsidRPr="00191299">
        <w:rPr>
          <w:sz w:val="24"/>
          <w:szCs w:val="24"/>
        </w:rPr>
        <w:t xml:space="preserve"> y a partir del</w:t>
      </w:r>
      <w:r w:rsidR="003343D6" w:rsidRPr="00191299">
        <w:rPr>
          <w:sz w:val="24"/>
          <w:szCs w:val="24"/>
        </w:rPr>
        <w:t xml:space="preserve"> mínimo requerido de un</w:t>
      </w:r>
      <w:r w:rsidRPr="00191299">
        <w:rPr>
          <w:sz w:val="24"/>
          <w:szCs w:val="24"/>
        </w:rPr>
        <w:t xml:space="preserve"> año de datos medidos </w:t>
      </w:r>
      <w:r w:rsidR="003343D6" w:rsidRPr="00191299">
        <w:rPr>
          <w:sz w:val="24"/>
          <w:szCs w:val="24"/>
        </w:rPr>
        <w:t xml:space="preserve">en sitio </w:t>
      </w:r>
      <w:r w:rsidRPr="00191299">
        <w:rPr>
          <w:sz w:val="24"/>
          <w:szCs w:val="24"/>
        </w:rPr>
        <w:t>de que trata el numeral</w:t>
      </w:r>
      <w:r w:rsidR="00181FC7">
        <w:rPr>
          <w:sz w:val="24"/>
          <w:szCs w:val="24"/>
        </w:rPr>
        <w:t xml:space="preserve"> </w:t>
      </w:r>
      <w:r w:rsidR="00181FC7">
        <w:rPr>
          <w:sz w:val="24"/>
          <w:szCs w:val="24"/>
        </w:rPr>
        <w:fldChar w:fldCharType="begin"/>
      </w:r>
      <w:r w:rsidR="00181FC7">
        <w:rPr>
          <w:sz w:val="24"/>
          <w:szCs w:val="24"/>
        </w:rPr>
        <w:instrText xml:space="preserve"> REF _Ref122430435 \r \h </w:instrText>
      </w:r>
      <w:r w:rsidR="00181FC7">
        <w:rPr>
          <w:sz w:val="24"/>
          <w:szCs w:val="24"/>
        </w:rPr>
      </w:r>
      <w:r w:rsidR="00181FC7">
        <w:rPr>
          <w:sz w:val="24"/>
          <w:szCs w:val="24"/>
        </w:rPr>
        <w:fldChar w:fldCharType="separate"/>
      </w:r>
      <w:r w:rsidR="00804372">
        <w:rPr>
          <w:sz w:val="24"/>
          <w:szCs w:val="24"/>
        </w:rPr>
        <w:t>2</w:t>
      </w:r>
      <w:r w:rsidR="00181FC7">
        <w:rPr>
          <w:sz w:val="24"/>
          <w:szCs w:val="24"/>
        </w:rPr>
        <w:fldChar w:fldCharType="end"/>
      </w:r>
      <w:r w:rsidR="00181FC7">
        <w:rPr>
          <w:sz w:val="24"/>
          <w:szCs w:val="24"/>
        </w:rPr>
        <w:t xml:space="preserve"> </w:t>
      </w:r>
      <w:r w:rsidR="003343D6" w:rsidRPr="00191299">
        <w:rPr>
          <w:sz w:val="24"/>
          <w:szCs w:val="24"/>
        </w:rPr>
        <w:t>de este artículo</w:t>
      </w:r>
      <w:r w:rsidRPr="00191299">
        <w:rPr>
          <w:sz w:val="24"/>
          <w:szCs w:val="24"/>
        </w:rPr>
        <w:t xml:space="preserve">, </w:t>
      </w:r>
      <w:r w:rsidR="003343D6" w:rsidRPr="00191299">
        <w:rPr>
          <w:sz w:val="24"/>
          <w:szCs w:val="24"/>
        </w:rPr>
        <w:t>se podrá utilizar un procedimiento de extrapolación para obtener la serie de datos históricos hasta completar al menos los diez años de datos requeridos. El C.N.O. definirá</w:t>
      </w:r>
      <w:r w:rsidR="00A365AC" w:rsidRPr="00191299">
        <w:rPr>
          <w:sz w:val="24"/>
          <w:szCs w:val="24"/>
        </w:rPr>
        <w:t>,</w:t>
      </w:r>
      <w:r w:rsidR="003343D6" w:rsidRPr="00191299">
        <w:rPr>
          <w:sz w:val="24"/>
          <w:szCs w:val="24"/>
        </w:rPr>
        <w:t xml:space="preserve"> mediante Acuerdo</w:t>
      </w:r>
      <w:r w:rsidR="00A365AC" w:rsidRPr="00191299">
        <w:rPr>
          <w:sz w:val="24"/>
          <w:szCs w:val="24"/>
        </w:rPr>
        <w:t>,</w:t>
      </w:r>
      <w:r w:rsidR="003343D6" w:rsidRPr="00191299">
        <w:rPr>
          <w:sz w:val="24"/>
          <w:szCs w:val="24"/>
        </w:rPr>
        <w:t xml:space="preserve"> el método de extrapolación de datos a aplicar, el cual debe cumplir con estándares de la industria solar a nivel internacional.</w:t>
      </w:r>
      <w:bookmarkEnd w:id="5"/>
    </w:p>
    <w:p w14:paraId="4FE21614" w14:textId="77777777" w:rsidR="00191299" w:rsidRDefault="00191299" w:rsidP="00191299">
      <w:pPr>
        <w:pStyle w:val="Prrafodelista"/>
        <w:autoSpaceDE w:val="0"/>
        <w:autoSpaceDN w:val="0"/>
        <w:adjustRightInd w:val="0"/>
        <w:ind w:left="720" w:right="142"/>
        <w:contextualSpacing/>
        <w:jc w:val="both"/>
        <w:rPr>
          <w:sz w:val="24"/>
          <w:szCs w:val="24"/>
        </w:rPr>
      </w:pPr>
    </w:p>
    <w:p w14:paraId="508FD7AA" w14:textId="746B68C7" w:rsidR="00191299" w:rsidRDefault="00A46DB3" w:rsidP="00191299">
      <w:pPr>
        <w:pStyle w:val="Prrafodelista"/>
        <w:autoSpaceDE w:val="0"/>
        <w:autoSpaceDN w:val="0"/>
        <w:adjustRightInd w:val="0"/>
        <w:ind w:left="720" w:right="142"/>
        <w:contextualSpacing/>
        <w:jc w:val="both"/>
        <w:rPr>
          <w:sz w:val="24"/>
          <w:szCs w:val="24"/>
        </w:rPr>
      </w:pPr>
      <w:r w:rsidRPr="00191299">
        <w:rPr>
          <w:sz w:val="24"/>
          <w:szCs w:val="24"/>
        </w:rPr>
        <w:t>Para lo anterior</w:t>
      </w:r>
      <w:r w:rsidR="00E94276">
        <w:rPr>
          <w:sz w:val="24"/>
          <w:szCs w:val="24"/>
        </w:rPr>
        <w:t>,</w:t>
      </w:r>
      <w:r w:rsidRPr="00191299">
        <w:rPr>
          <w:sz w:val="24"/>
          <w:szCs w:val="24"/>
        </w:rPr>
        <w:t xml:space="preserve"> s</w:t>
      </w:r>
      <w:r w:rsidR="00D22070" w:rsidRPr="00191299">
        <w:rPr>
          <w:sz w:val="24"/>
          <w:szCs w:val="24"/>
        </w:rPr>
        <w:t xml:space="preserve">e podrá utilizar información de estaciones </w:t>
      </w:r>
      <w:r w:rsidRPr="00191299">
        <w:rPr>
          <w:sz w:val="24"/>
          <w:szCs w:val="24"/>
        </w:rPr>
        <w:t xml:space="preserve">de medición </w:t>
      </w:r>
      <w:r w:rsidR="00D22070" w:rsidRPr="00191299">
        <w:rPr>
          <w:sz w:val="24"/>
          <w:szCs w:val="24"/>
        </w:rPr>
        <w:t>en el área de</w:t>
      </w:r>
      <w:r w:rsidR="004952DF" w:rsidRPr="00191299">
        <w:rPr>
          <w:sz w:val="24"/>
          <w:szCs w:val="24"/>
        </w:rPr>
        <w:t>l proyecto</w:t>
      </w:r>
      <w:r w:rsidR="00D22070" w:rsidRPr="00191299">
        <w:rPr>
          <w:sz w:val="24"/>
          <w:szCs w:val="24"/>
        </w:rPr>
        <w:t>, así como información disponible para el</w:t>
      </w:r>
      <w:r w:rsidRPr="00191299">
        <w:rPr>
          <w:sz w:val="24"/>
          <w:szCs w:val="24"/>
        </w:rPr>
        <w:t xml:space="preserve"> sitio de</w:t>
      </w:r>
      <w:r w:rsidR="004952DF" w:rsidRPr="00191299">
        <w:rPr>
          <w:sz w:val="24"/>
          <w:szCs w:val="24"/>
        </w:rPr>
        <w:t xml:space="preserve"> </w:t>
      </w:r>
      <w:r w:rsidRPr="00191299">
        <w:rPr>
          <w:sz w:val="24"/>
          <w:szCs w:val="24"/>
        </w:rPr>
        <w:t>l</w:t>
      </w:r>
      <w:r w:rsidR="004952DF" w:rsidRPr="00191299">
        <w:rPr>
          <w:sz w:val="24"/>
          <w:szCs w:val="24"/>
        </w:rPr>
        <w:t>a</w:t>
      </w:r>
      <w:r w:rsidRPr="00191299">
        <w:rPr>
          <w:sz w:val="24"/>
          <w:szCs w:val="24"/>
        </w:rPr>
        <w:t xml:space="preserve"> </w:t>
      </w:r>
      <w:r w:rsidR="004952DF" w:rsidRPr="00191299">
        <w:rPr>
          <w:sz w:val="24"/>
          <w:szCs w:val="24"/>
        </w:rPr>
        <w:t>planta</w:t>
      </w:r>
      <w:r w:rsidRPr="00191299">
        <w:rPr>
          <w:sz w:val="24"/>
          <w:szCs w:val="24"/>
        </w:rPr>
        <w:t xml:space="preserve"> proveniente de</w:t>
      </w:r>
      <w:r w:rsidR="00D22070" w:rsidRPr="00191299">
        <w:rPr>
          <w:sz w:val="24"/>
          <w:szCs w:val="24"/>
        </w:rPr>
        <w:t xml:space="preserve"> entidades reconocidas a nivel nacional e internacional. </w:t>
      </w:r>
      <w:r w:rsidR="00E80E34">
        <w:rPr>
          <w:sz w:val="24"/>
          <w:szCs w:val="24"/>
        </w:rPr>
        <w:t>E</w:t>
      </w:r>
      <w:r w:rsidR="00D22070" w:rsidRPr="00191299">
        <w:rPr>
          <w:sz w:val="24"/>
          <w:szCs w:val="24"/>
        </w:rPr>
        <w:t xml:space="preserve">l C.N.O. </w:t>
      </w:r>
      <w:r w:rsidRPr="00191299">
        <w:rPr>
          <w:sz w:val="24"/>
          <w:szCs w:val="24"/>
        </w:rPr>
        <w:t>incluirá en el citado</w:t>
      </w:r>
      <w:r w:rsidR="00D22070" w:rsidRPr="00191299">
        <w:rPr>
          <w:sz w:val="24"/>
          <w:szCs w:val="24"/>
        </w:rPr>
        <w:t xml:space="preserve"> </w:t>
      </w:r>
      <w:r w:rsidRPr="00191299">
        <w:rPr>
          <w:sz w:val="24"/>
          <w:szCs w:val="24"/>
        </w:rPr>
        <w:t>A</w:t>
      </w:r>
      <w:r w:rsidR="00D22070" w:rsidRPr="00191299">
        <w:rPr>
          <w:sz w:val="24"/>
          <w:szCs w:val="24"/>
        </w:rPr>
        <w:t xml:space="preserve">cuerdo </w:t>
      </w:r>
      <w:r w:rsidRPr="00191299">
        <w:rPr>
          <w:sz w:val="24"/>
          <w:szCs w:val="24"/>
        </w:rPr>
        <w:t xml:space="preserve">el listado </w:t>
      </w:r>
      <w:r w:rsidR="00D22070" w:rsidRPr="00191299">
        <w:rPr>
          <w:sz w:val="24"/>
          <w:szCs w:val="24"/>
        </w:rPr>
        <w:t>de entidades reconocidas a nivel nacional e internacional que pueden utilizarse como fuentes de información secundaria.</w:t>
      </w:r>
    </w:p>
    <w:p w14:paraId="0E45A4D7" w14:textId="77777777" w:rsidR="00191299" w:rsidRDefault="00191299" w:rsidP="00191299">
      <w:pPr>
        <w:pStyle w:val="Prrafodelista"/>
        <w:autoSpaceDE w:val="0"/>
        <w:autoSpaceDN w:val="0"/>
        <w:adjustRightInd w:val="0"/>
        <w:ind w:left="720" w:right="142"/>
        <w:contextualSpacing/>
        <w:jc w:val="both"/>
      </w:pPr>
    </w:p>
    <w:p w14:paraId="6AF3074F" w14:textId="579F8C2F" w:rsidR="00191299" w:rsidRDefault="00A46DB3" w:rsidP="00191299">
      <w:pPr>
        <w:pStyle w:val="Prrafodelista"/>
        <w:autoSpaceDE w:val="0"/>
        <w:autoSpaceDN w:val="0"/>
        <w:adjustRightInd w:val="0"/>
        <w:ind w:left="720" w:right="142"/>
        <w:contextualSpacing/>
        <w:jc w:val="both"/>
        <w:rPr>
          <w:sz w:val="24"/>
          <w:szCs w:val="24"/>
        </w:rPr>
      </w:pPr>
      <w:r w:rsidRPr="00191299">
        <w:rPr>
          <w:sz w:val="24"/>
          <w:szCs w:val="24"/>
        </w:rPr>
        <w:t xml:space="preserve">Para utilizar el procedimiento de extrapolación </w:t>
      </w:r>
      <w:r w:rsidR="00DE0A26" w:rsidRPr="00191299">
        <w:rPr>
          <w:sz w:val="24"/>
          <w:szCs w:val="24"/>
        </w:rPr>
        <w:t xml:space="preserve">arriba </w:t>
      </w:r>
      <w:r w:rsidRPr="00191299">
        <w:rPr>
          <w:sz w:val="24"/>
          <w:szCs w:val="24"/>
        </w:rPr>
        <w:t xml:space="preserve">referido, deberá verificarse que exista </w:t>
      </w:r>
      <w:r w:rsidR="00D22070" w:rsidRPr="00191299">
        <w:rPr>
          <w:sz w:val="24"/>
          <w:szCs w:val="24"/>
        </w:rPr>
        <w:t xml:space="preserve">un factor de correlación de Pearson </w:t>
      </w:r>
      <w:r w:rsidRPr="00191299">
        <w:rPr>
          <w:sz w:val="24"/>
          <w:szCs w:val="24"/>
        </w:rPr>
        <w:t>(</w:t>
      </w:r>
      <w:r w:rsidR="00D22070" w:rsidRPr="00191299">
        <w:rPr>
          <w:sz w:val="24"/>
          <w:szCs w:val="24"/>
        </w:rPr>
        <w:t>r</w:t>
      </w:r>
      <w:r w:rsidRPr="00191299">
        <w:rPr>
          <w:sz w:val="24"/>
          <w:szCs w:val="24"/>
        </w:rPr>
        <w:t>)</w:t>
      </w:r>
      <w:r w:rsidR="00D22070" w:rsidRPr="00191299">
        <w:rPr>
          <w:sz w:val="24"/>
          <w:szCs w:val="24"/>
        </w:rPr>
        <w:t xml:space="preserve"> mayor o igual a 0</w:t>
      </w:r>
      <w:r w:rsidR="0001663F">
        <w:rPr>
          <w:sz w:val="24"/>
          <w:szCs w:val="24"/>
        </w:rPr>
        <w:t>,</w:t>
      </w:r>
      <w:r w:rsidR="00D22070" w:rsidRPr="00191299">
        <w:rPr>
          <w:sz w:val="24"/>
          <w:szCs w:val="24"/>
        </w:rPr>
        <w:t xml:space="preserve">9 entre la información medida en </w:t>
      </w:r>
      <w:r w:rsidR="006A6330" w:rsidRPr="00191299">
        <w:rPr>
          <w:sz w:val="24"/>
          <w:szCs w:val="24"/>
        </w:rPr>
        <w:t>el sitio de la planta</w:t>
      </w:r>
      <w:r w:rsidR="00D22070" w:rsidRPr="00191299">
        <w:rPr>
          <w:sz w:val="24"/>
          <w:szCs w:val="24"/>
        </w:rPr>
        <w:t xml:space="preserve"> y la información </w:t>
      </w:r>
      <w:r w:rsidR="006A6330" w:rsidRPr="00191299">
        <w:rPr>
          <w:sz w:val="24"/>
          <w:szCs w:val="24"/>
        </w:rPr>
        <w:t xml:space="preserve">de fuente </w:t>
      </w:r>
      <w:r w:rsidR="00D22070" w:rsidRPr="00191299">
        <w:rPr>
          <w:sz w:val="24"/>
          <w:szCs w:val="24"/>
        </w:rPr>
        <w:t xml:space="preserve">secundaria </w:t>
      </w:r>
      <w:r w:rsidR="006A6330" w:rsidRPr="00191299">
        <w:rPr>
          <w:sz w:val="24"/>
          <w:szCs w:val="24"/>
        </w:rPr>
        <w:t xml:space="preserve">a tomar </w:t>
      </w:r>
      <w:r w:rsidR="00D22070" w:rsidRPr="00191299">
        <w:rPr>
          <w:sz w:val="24"/>
          <w:szCs w:val="24"/>
        </w:rPr>
        <w:t>para la generación de la serie de irradiación</w:t>
      </w:r>
      <w:r w:rsidR="00D25A24" w:rsidRPr="00191299">
        <w:rPr>
          <w:sz w:val="24"/>
          <w:szCs w:val="24"/>
        </w:rPr>
        <w:t xml:space="preserve"> global</w:t>
      </w:r>
      <w:r w:rsidR="00D22070" w:rsidRPr="00191299">
        <w:rPr>
          <w:sz w:val="24"/>
          <w:szCs w:val="24"/>
        </w:rPr>
        <w:t xml:space="preserve"> horizontal</w:t>
      </w:r>
      <w:r w:rsidR="00BB0673" w:rsidRPr="00191299">
        <w:rPr>
          <w:sz w:val="24"/>
          <w:szCs w:val="24"/>
        </w:rPr>
        <w:t xml:space="preserve"> re</w:t>
      </w:r>
      <w:r w:rsidR="00D0610D" w:rsidRPr="00191299">
        <w:rPr>
          <w:sz w:val="24"/>
          <w:szCs w:val="24"/>
        </w:rPr>
        <w:t>querida</w:t>
      </w:r>
      <w:r w:rsidR="00D22070" w:rsidRPr="00191299">
        <w:rPr>
          <w:sz w:val="24"/>
          <w:szCs w:val="24"/>
        </w:rPr>
        <w:t>.</w:t>
      </w:r>
      <w:r w:rsidR="006A6330" w:rsidRPr="00191299">
        <w:rPr>
          <w:sz w:val="24"/>
          <w:szCs w:val="24"/>
        </w:rPr>
        <w:t xml:space="preserve"> </w:t>
      </w:r>
      <w:r w:rsidR="00D22070" w:rsidRPr="00191299">
        <w:rPr>
          <w:sz w:val="24"/>
          <w:szCs w:val="24"/>
        </w:rPr>
        <w:t>Así mismo,</w:t>
      </w:r>
      <w:r w:rsidR="006A6330" w:rsidRPr="00191299">
        <w:rPr>
          <w:sz w:val="24"/>
          <w:szCs w:val="24"/>
        </w:rPr>
        <w:t xml:space="preserve"> deberá verificarse que exista un factor de correlación de Pearson </w:t>
      </w:r>
      <w:r w:rsidR="00996C3C" w:rsidRPr="0001663F">
        <w:rPr>
          <w:sz w:val="24"/>
          <w:szCs w:val="24"/>
        </w:rPr>
        <w:t>(</w:t>
      </w:r>
      <w:r w:rsidR="00814EBD" w:rsidRPr="0001663F">
        <w:rPr>
          <w:sz w:val="24"/>
          <w:szCs w:val="24"/>
        </w:rPr>
        <w:t>r</w:t>
      </w:r>
      <w:r w:rsidR="00996C3C" w:rsidRPr="0001663F">
        <w:rPr>
          <w:sz w:val="24"/>
          <w:szCs w:val="24"/>
        </w:rPr>
        <w:t>)</w:t>
      </w:r>
      <w:r w:rsidR="006A6330" w:rsidRPr="00191299">
        <w:rPr>
          <w:sz w:val="24"/>
          <w:szCs w:val="24"/>
        </w:rPr>
        <w:t xml:space="preserve"> </w:t>
      </w:r>
      <w:r w:rsidR="00D22070" w:rsidRPr="00191299">
        <w:rPr>
          <w:sz w:val="24"/>
          <w:szCs w:val="24"/>
        </w:rPr>
        <w:t>mayor o igual a 0.</w:t>
      </w:r>
      <w:r w:rsidR="00295AF1" w:rsidRPr="00191299">
        <w:rPr>
          <w:sz w:val="24"/>
          <w:szCs w:val="24"/>
        </w:rPr>
        <w:t xml:space="preserve">84 </w:t>
      </w:r>
      <w:r w:rsidR="00D22070" w:rsidRPr="00191299">
        <w:rPr>
          <w:sz w:val="24"/>
          <w:szCs w:val="24"/>
        </w:rPr>
        <w:t xml:space="preserve">entre la información medida en </w:t>
      </w:r>
      <w:r w:rsidR="006A6330" w:rsidRPr="00191299">
        <w:rPr>
          <w:sz w:val="24"/>
          <w:szCs w:val="24"/>
        </w:rPr>
        <w:t>el sitio de la planta</w:t>
      </w:r>
      <w:r w:rsidR="00D22070" w:rsidRPr="00191299">
        <w:rPr>
          <w:sz w:val="24"/>
          <w:szCs w:val="24"/>
        </w:rPr>
        <w:t xml:space="preserve"> y la información secundaria </w:t>
      </w:r>
      <w:r w:rsidR="006A6330" w:rsidRPr="00191299">
        <w:rPr>
          <w:sz w:val="24"/>
          <w:szCs w:val="24"/>
        </w:rPr>
        <w:t>a tomar</w:t>
      </w:r>
      <w:r w:rsidR="00D22070" w:rsidRPr="00191299">
        <w:rPr>
          <w:sz w:val="24"/>
          <w:szCs w:val="24"/>
        </w:rPr>
        <w:t xml:space="preserve"> para la generación de la serie de temperatura ambiente</w:t>
      </w:r>
      <w:r w:rsidR="00D0610D" w:rsidRPr="00191299">
        <w:rPr>
          <w:sz w:val="24"/>
          <w:szCs w:val="24"/>
        </w:rPr>
        <w:t xml:space="preserve"> requerida</w:t>
      </w:r>
      <w:r w:rsidR="00D22070" w:rsidRPr="00191299">
        <w:rPr>
          <w:sz w:val="24"/>
          <w:szCs w:val="24"/>
        </w:rPr>
        <w:t>.</w:t>
      </w:r>
    </w:p>
    <w:p w14:paraId="3C0105C6" w14:textId="77777777" w:rsidR="00191299" w:rsidRDefault="00191299" w:rsidP="00191299">
      <w:pPr>
        <w:pStyle w:val="Prrafodelista"/>
        <w:autoSpaceDE w:val="0"/>
        <w:autoSpaceDN w:val="0"/>
        <w:adjustRightInd w:val="0"/>
        <w:ind w:left="720" w:right="142"/>
        <w:contextualSpacing/>
        <w:jc w:val="both"/>
        <w:rPr>
          <w:sz w:val="24"/>
          <w:szCs w:val="24"/>
        </w:rPr>
      </w:pPr>
    </w:p>
    <w:p w14:paraId="7673BC63" w14:textId="2882E568" w:rsidR="00D22070" w:rsidRPr="00191299" w:rsidRDefault="00497C87" w:rsidP="00191299">
      <w:pPr>
        <w:pStyle w:val="Prrafodelista"/>
        <w:autoSpaceDE w:val="0"/>
        <w:autoSpaceDN w:val="0"/>
        <w:adjustRightInd w:val="0"/>
        <w:ind w:left="720" w:right="142"/>
        <w:contextualSpacing/>
        <w:jc w:val="both"/>
        <w:rPr>
          <w:sz w:val="24"/>
          <w:szCs w:val="24"/>
        </w:rPr>
      </w:pPr>
      <w:r w:rsidRPr="00191299">
        <w:rPr>
          <w:sz w:val="24"/>
          <w:szCs w:val="24"/>
        </w:rPr>
        <w:t xml:space="preserve">Para verificar el factor de correlación de Pearson se utilizará información con resolución horaria. </w:t>
      </w:r>
      <w:r w:rsidR="00D22070" w:rsidRPr="00191299">
        <w:rPr>
          <w:sz w:val="24"/>
          <w:szCs w:val="24"/>
        </w:rPr>
        <w:t xml:space="preserve">La serie de datos </w:t>
      </w:r>
      <w:r w:rsidR="00D31F9B" w:rsidRPr="00191299">
        <w:rPr>
          <w:sz w:val="24"/>
          <w:szCs w:val="24"/>
        </w:rPr>
        <w:t xml:space="preserve">construida con la información primaria y secundaria tendrá </w:t>
      </w:r>
      <w:r w:rsidR="00D22070" w:rsidRPr="00191299">
        <w:rPr>
          <w:sz w:val="24"/>
          <w:szCs w:val="24"/>
        </w:rPr>
        <w:t>una resolución horaria.</w:t>
      </w:r>
    </w:p>
    <w:p w14:paraId="3B62498B" w14:textId="77777777" w:rsidR="00D22070" w:rsidRPr="00D22070" w:rsidRDefault="00D22070" w:rsidP="00D22070"/>
    <w:p w14:paraId="31197811" w14:textId="706C9C78" w:rsidR="004F37A1" w:rsidRPr="00620812" w:rsidRDefault="004F37A1" w:rsidP="0008407C">
      <w:pPr>
        <w:pStyle w:val="Ttulo7"/>
        <w:numPr>
          <w:ilvl w:val="0"/>
          <w:numId w:val="5"/>
        </w:numPr>
        <w:tabs>
          <w:tab w:val="left" w:pos="1560"/>
        </w:tabs>
        <w:autoSpaceDE w:val="0"/>
        <w:autoSpaceDN w:val="0"/>
        <w:adjustRightInd w:val="0"/>
        <w:spacing w:before="0" w:after="0"/>
        <w:contextualSpacing/>
        <w:jc w:val="both"/>
        <w:rPr>
          <w:rFonts w:ascii="Bookman Old Style" w:hAnsi="Bookman Old Style"/>
        </w:rPr>
      </w:pPr>
      <w:bookmarkStart w:id="6" w:name="_Ref119493115"/>
      <w:bookmarkStart w:id="7" w:name="_Ref122341144"/>
      <w:bookmarkStart w:id="8" w:name="_Ref106205515"/>
      <w:r>
        <w:rPr>
          <w:rFonts w:ascii="Bookman Old Style" w:hAnsi="Bookman Old Style"/>
          <w:b/>
          <w:bCs/>
        </w:rPr>
        <w:t xml:space="preserve">Actualización </w:t>
      </w:r>
      <w:r w:rsidR="004F0C6D">
        <w:rPr>
          <w:rFonts w:ascii="Bookman Old Style" w:hAnsi="Bookman Old Style"/>
          <w:b/>
          <w:bCs/>
        </w:rPr>
        <w:t>d</w:t>
      </w:r>
      <w:r>
        <w:rPr>
          <w:rFonts w:ascii="Bookman Old Style" w:hAnsi="Bookman Old Style"/>
          <w:b/>
          <w:bCs/>
        </w:rPr>
        <w:t>e la</w:t>
      </w:r>
      <w:r w:rsidR="00E80E34">
        <w:rPr>
          <w:rFonts w:ascii="Bookman Old Style" w:hAnsi="Bookman Old Style"/>
          <w:b/>
          <w:bCs/>
        </w:rPr>
        <w:t>s</w:t>
      </w:r>
      <w:r>
        <w:rPr>
          <w:rFonts w:ascii="Bookman Old Style" w:hAnsi="Bookman Old Style"/>
          <w:b/>
          <w:bCs/>
        </w:rPr>
        <w:t xml:space="preserve"> s</w:t>
      </w:r>
      <w:r w:rsidRPr="00B50EAF">
        <w:rPr>
          <w:rFonts w:ascii="Bookman Old Style" w:hAnsi="Bookman Old Style"/>
          <w:b/>
          <w:bCs/>
        </w:rPr>
        <w:t>erie</w:t>
      </w:r>
      <w:r w:rsidR="00E80E34">
        <w:rPr>
          <w:rFonts w:ascii="Bookman Old Style" w:hAnsi="Bookman Old Style"/>
          <w:b/>
          <w:bCs/>
        </w:rPr>
        <w:t>s</w:t>
      </w:r>
      <w:r w:rsidRPr="00B50EAF">
        <w:rPr>
          <w:rFonts w:ascii="Bookman Old Style" w:hAnsi="Bookman Old Style"/>
          <w:b/>
          <w:bCs/>
        </w:rPr>
        <w:t xml:space="preserve"> de datos</w:t>
      </w:r>
      <w:r>
        <w:rPr>
          <w:rFonts w:ascii="Bookman Old Style" w:hAnsi="Bookman Old Style"/>
          <w:b/>
          <w:bCs/>
        </w:rPr>
        <w:t xml:space="preserve"> </w:t>
      </w:r>
      <w:r w:rsidR="00E80E34">
        <w:rPr>
          <w:rFonts w:ascii="Bookman Old Style" w:hAnsi="Bookman Old Style"/>
          <w:b/>
          <w:bCs/>
        </w:rPr>
        <w:t xml:space="preserve">para </w:t>
      </w:r>
      <w:r>
        <w:rPr>
          <w:rFonts w:ascii="Bookman Old Style" w:hAnsi="Bookman Old Style"/>
          <w:b/>
          <w:bCs/>
        </w:rPr>
        <w:t>plantas en operación.</w:t>
      </w:r>
      <w:r w:rsidRPr="00620812">
        <w:rPr>
          <w:rFonts w:ascii="Bookman Old Style" w:hAnsi="Bookman Old Style"/>
        </w:rPr>
        <w:t xml:space="preserve"> Cuando una planta entre en operación</w:t>
      </w:r>
      <w:r w:rsidR="00FC5175">
        <w:rPr>
          <w:rFonts w:ascii="Bookman Old Style" w:hAnsi="Bookman Old Style"/>
        </w:rPr>
        <w:t xml:space="preserve"> </w:t>
      </w:r>
      <w:r w:rsidR="00FC5175" w:rsidRPr="009B3B64">
        <w:rPr>
          <w:rFonts w:ascii="Bookman Old Style" w:hAnsi="Bookman Old Style"/>
        </w:rPr>
        <w:t>comercial</w:t>
      </w:r>
      <w:r w:rsidRPr="009B3B64">
        <w:rPr>
          <w:rFonts w:ascii="Bookman Old Style" w:hAnsi="Bookman Old Style"/>
        </w:rPr>
        <w:t xml:space="preserve"> y para la aplicación de</w:t>
      </w:r>
      <w:r w:rsidR="00943001">
        <w:rPr>
          <w:rFonts w:ascii="Bookman Old Style" w:hAnsi="Bookman Old Style"/>
        </w:rPr>
        <w:t>: i)</w:t>
      </w:r>
      <w:r>
        <w:rPr>
          <w:rFonts w:ascii="Bookman Old Style" w:hAnsi="Bookman Old Style"/>
        </w:rPr>
        <w:t xml:space="preserve"> </w:t>
      </w:r>
      <w:r w:rsidRPr="00620812">
        <w:rPr>
          <w:rFonts w:ascii="Bookman Old Style" w:hAnsi="Bookman Old Style"/>
        </w:rPr>
        <w:t>l</w:t>
      </w:r>
      <w:r>
        <w:rPr>
          <w:rFonts w:ascii="Bookman Old Style" w:hAnsi="Bookman Old Style"/>
        </w:rPr>
        <w:t xml:space="preserve">a Resolución CREG 127 de 2020 (o aquellas que la modifiquen, adicionen o sustituyan), </w:t>
      </w:r>
      <w:proofErr w:type="spellStart"/>
      <w:r w:rsidR="00943001">
        <w:rPr>
          <w:rFonts w:ascii="Bookman Old Style" w:hAnsi="Bookman Old Style"/>
        </w:rPr>
        <w:t>ii</w:t>
      </w:r>
      <w:proofErr w:type="spellEnd"/>
      <w:r w:rsidR="00943001">
        <w:rPr>
          <w:rFonts w:ascii="Bookman Old Style" w:hAnsi="Bookman Old Style"/>
        </w:rPr>
        <w:t xml:space="preserve">) </w:t>
      </w:r>
      <w:r w:rsidRPr="00620812">
        <w:rPr>
          <w:rFonts w:ascii="Bookman Old Style" w:hAnsi="Bookman Old Style"/>
        </w:rPr>
        <w:t>el</w:t>
      </w:r>
      <w:r>
        <w:rPr>
          <w:rFonts w:ascii="Bookman Old Style" w:hAnsi="Bookman Old Style"/>
        </w:rPr>
        <w:t xml:space="preserve"> artículo</w:t>
      </w:r>
      <w:r w:rsidRPr="00620812">
        <w:rPr>
          <w:rFonts w:ascii="Bookman Old Style" w:hAnsi="Bookman Old Style"/>
        </w:rPr>
        <w:t xml:space="preserve"> </w:t>
      </w:r>
      <w:r>
        <w:rPr>
          <w:rFonts w:ascii="Bookman Old Style" w:hAnsi="Bookman Old Style"/>
        </w:rPr>
        <w:fldChar w:fldCharType="begin"/>
      </w:r>
      <w:r>
        <w:rPr>
          <w:rFonts w:ascii="Bookman Old Style" w:hAnsi="Bookman Old Style"/>
        </w:rPr>
        <w:instrText xml:space="preserve"> REF _Ref106205339 \r \h \t </w:instrText>
      </w:r>
      <w:r>
        <w:rPr>
          <w:rFonts w:ascii="Bookman Old Style" w:hAnsi="Bookman Old Style"/>
        </w:rPr>
      </w:r>
      <w:r>
        <w:rPr>
          <w:rFonts w:ascii="Bookman Old Style" w:hAnsi="Bookman Old Style"/>
        </w:rPr>
        <w:fldChar w:fldCharType="separate"/>
      </w:r>
      <w:r w:rsidR="00804372">
        <w:rPr>
          <w:rFonts w:ascii="Bookman Old Style" w:hAnsi="Bookman Old Style"/>
        </w:rPr>
        <w:t>3</w:t>
      </w:r>
      <w:r>
        <w:rPr>
          <w:rFonts w:ascii="Bookman Old Style" w:hAnsi="Bookman Old Style"/>
        </w:rPr>
        <w:fldChar w:fldCharType="end"/>
      </w:r>
      <w:r>
        <w:rPr>
          <w:rFonts w:ascii="Bookman Old Style" w:hAnsi="Bookman Old Style"/>
        </w:rPr>
        <w:t xml:space="preserve"> de esta resolución</w:t>
      </w:r>
      <w:r w:rsidR="00943001">
        <w:rPr>
          <w:rFonts w:ascii="Bookman Old Style" w:hAnsi="Bookman Old Style"/>
        </w:rPr>
        <w:t>,</w:t>
      </w:r>
      <w:r w:rsidRPr="00620812">
        <w:rPr>
          <w:rFonts w:ascii="Bookman Old Style" w:hAnsi="Bookman Old Style"/>
        </w:rPr>
        <w:t xml:space="preserve"> </w:t>
      </w:r>
      <w:r w:rsidR="008B2F18">
        <w:rPr>
          <w:rFonts w:ascii="Bookman Old Style" w:hAnsi="Bookman Old Style"/>
        </w:rPr>
        <w:t>y</w:t>
      </w:r>
      <w:r w:rsidR="00943001">
        <w:rPr>
          <w:rFonts w:ascii="Bookman Old Style" w:hAnsi="Bookman Old Style"/>
        </w:rPr>
        <w:t xml:space="preserve"> </w:t>
      </w:r>
      <w:proofErr w:type="spellStart"/>
      <w:r w:rsidR="00943001">
        <w:rPr>
          <w:rFonts w:ascii="Bookman Old Style" w:hAnsi="Bookman Old Style"/>
        </w:rPr>
        <w:t>iii</w:t>
      </w:r>
      <w:proofErr w:type="spellEnd"/>
      <w:r w:rsidR="00943001">
        <w:rPr>
          <w:rFonts w:ascii="Bookman Old Style" w:hAnsi="Bookman Old Style"/>
        </w:rPr>
        <w:t>)</w:t>
      </w:r>
      <w:r>
        <w:rPr>
          <w:rFonts w:ascii="Bookman Old Style" w:hAnsi="Bookman Old Style"/>
        </w:rPr>
        <w:t xml:space="preserve"> cualquier declaración de parámetros de</w:t>
      </w:r>
      <w:r w:rsidRPr="00620812">
        <w:rPr>
          <w:rFonts w:ascii="Bookman Old Style" w:hAnsi="Bookman Old Style"/>
        </w:rPr>
        <w:t xml:space="preserve"> mecanismo</w:t>
      </w:r>
      <w:r>
        <w:rPr>
          <w:rFonts w:ascii="Bookman Old Style" w:hAnsi="Bookman Old Style"/>
        </w:rPr>
        <w:t>s</w:t>
      </w:r>
      <w:r w:rsidRPr="00620812">
        <w:rPr>
          <w:rFonts w:ascii="Bookman Old Style" w:hAnsi="Bookman Old Style"/>
        </w:rPr>
        <w:t xml:space="preserve"> de asignación </w:t>
      </w:r>
      <w:r w:rsidR="00E80E34">
        <w:rPr>
          <w:rFonts w:ascii="Bookman Old Style" w:hAnsi="Bookman Old Style"/>
        </w:rPr>
        <w:t xml:space="preserve">de cargo por confiabilidad </w:t>
      </w:r>
      <w:r w:rsidRPr="00620812">
        <w:rPr>
          <w:rFonts w:ascii="Bookman Old Style" w:hAnsi="Bookman Old Style"/>
        </w:rPr>
        <w:t>definido</w:t>
      </w:r>
      <w:r>
        <w:rPr>
          <w:rFonts w:ascii="Bookman Old Style" w:hAnsi="Bookman Old Style"/>
        </w:rPr>
        <w:t>s</w:t>
      </w:r>
      <w:r w:rsidRPr="00620812">
        <w:rPr>
          <w:rFonts w:ascii="Bookman Old Style" w:hAnsi="Bookman Old Style"/>
        </w:rPr>
        <w:t xml:space="preserve"> por la regulación vigente</w:t>
      </w:r>
      <w:r w:rsidR="00943001">
        <w:rPr>
          <w:rFonts w:ascii="Bookman Old Style" w:hAnsi="Bookman Old Style"/>
        </w:rPr>
        <w:t>;</w:t>
      </w:r>
      <w:r w:rsidRPr="00620812">
        <w:rPr>
          <w:rFonts w:ascii="Bookman Old Style" w:hAnsi="Bookman Old Style"/>
        </w:rPr>
        <w:t xml:space="preserve"> </w:t>
      </w:r>
      <w:r w:rsidR="00821EAF" w:rsidRPr="00620812">
        <w:rPr>
          <w:rFonts w:ascii="Bookman Old Style" w:hAnsi="Bookman Old Style"/>
        </w:rPr>
        <w:t xml:space="preserve"> </w:t>
      </w:r>
      <w:r w:rsidRPr="00620812" w:rsidDel="00821EAF">
        <w:rPr>
          <w:rFonts w:ascii="Bookman Old Style" w:hAnsi="Bookman Old Style"/>
        </w:rPr>
        <w:t>e</w:t>
      </w:r>
      <w:r w:rsidRPr="00620812">
        <w:rPr>
          <w:rFonts w:ascii="Bookman Old Style" w:hAnsi="Bookman Old Style"/>
        </w:rPr>
        <w:t>l C.N.O. debe</w:t>
      </w:r>
      <w:r w:rsidR="00E80E34">
        <w:rPr>
          <w:rFonts w:ascii="Bookman Old Style" w:hAnsi="Bookman Old Style"/>
        </w:rPr>
        <w:t>rá</w:t>
      </w:r>
      <w:r w:rsidRPr="00620812">
        <w:rPr>
          <w:rFonts w:ascii="Bookman Old Style" w:hAnsi="Bookman Old Style"/>
        </w:rPr>
        <w:t xml:space="preserve"> </w:t>
      </w:r>
      <w:r>
        <w:rPr>
          <w:rFonts w:ascii="Bookman Old Style" w:hAnsi="Bookman Old Style"/>
        </w:rPr>
        <w:t>tener en cuenta en los Acuerdos que se expidan con relación a esta resolución que los datos medidos en sitio de la planta prevalecen sobre los datos de la</w:t>
      </w:r>
      <w:r w:rsidRPr="00331D5C">
        <w:rPr>
          <w:rFonts w:ascii="Bookman Old Style" w:hAnsi="Bookman Old Style"/>
        </w:rPr>
        <w:t xml:space="preserve"> fuente secundaria</w:t>
      </w:r>
      <w:bookmarkEnd w:id="6"/>
      <w:r w:rsidR="00B36AD9">
        <w:rPr>
          <w:rFonts w:ascii="Bookman Old Style" w:hAnsi="Bookman Old Style"/>
        </w:rPr>
        <w:t>.</w:t>
      </w:r>
      <w:bookmarkEnd w:id="7"/>
      <w:r w:rsidR="00B36AD9">
        <w:rPr>
          <w:rFonts w:ascii="Bookman Old Style" w:hAnsi="Bookman Old Style"/>
        </w:rPr>
        <w:t xml:space="preserve"> </w:t>
      </w:r>
    </w:p>
    <w:p w14:paraId="391FEF41" w14:textId="77777777" w:rsidR="004F37A1" w:rsidRPr="00034E3D" w:rsidRDefault="004F37A1" w:rsidP="004F37A1">
      <w:pPr>
        <w:ind w:left="567"/>
      </w:pPr>
    </w:p>
    <w:p w14:paraId="7A1961E4" w14:textId="79B65B09" w:rsidR="00B31B72" w:rsidRDefault="007E4522" w:rsidP="00AF5970">
      <w:pPr>
        <w:jc w:val="both"/>
      </w:pPr>
      <w:r>
        <w:t xml:space="preserve">Para </w:t>
      </w:r>
      <w:r w:rsidR="00E80E34">
        <w:t xml:space="preserve">cumplir </w:t>
      </w:r>
      <w:r>
        <w:t xml:space="preserve">lo anterior, el C.N.O. </w:t>
      </w:r>
      <w:r w:rsidRPr="00034E3D">
        <w:t>debe</w:t>
      </w:r>
      <w:r>
        <w:t>rá</w:t>
      </w:r>
      <w:r w:rsidRPr="00034E3D">
        <w:t xml:space="preserve"> definir c</w:t>
      </w:r>
      <w:r w:rsidR="00950C73">
        <w:t>ó</w:t>
      </w:r>
      <w:r w:rsidRPr="00034E3D">
        <w:t xml:space="preserve">mo se </w:t>
      </w:r>
      <w:r w:rsidR="00950C73">
        <w:t xml:space="preserve">debe </w:t>
      </w:r>
      <w:r w:rsidRPr="00034E3D">
        <w:t>actualiza</w:t>
      </w:r>
      <w:r w:rsidR="00950C73">
        <w:t>r</w:t>
      </w:r>
      <w:r>
        <w:t xml:space="preserve"> la información de series</w:t>
      </w:r>
      <w:r w:rsidR="00181B11">
        <w:t xml:space="preserve"> </w:t>
      </w:r>
      <w:r w:rsidR="007A4F2B">
        <w:t xml:space="preserve">de datos </w:t>
      </w:r>
      <w:r w:rsidR="00181B11">
        <w:t xml:space="preserve">del artículo </w:t>
      </w:r>
      <w:r w:rsidR="00181B11">
        <w:fldChar w:fldCharType="begin"/>
      </w:r>
      <w:r w:rsidR="00181B11">
        <w:instrText xml:space="preserve"> REF _Ref106205339 \r \h\t </w:instrText>
      </w:r>
      <w:r w:rsidR="00181B11">
        <w:fldChar w:fldCharType="separate"/>
      </w:r>
      <w:r w:rsidR="00804372">
        <w:t>3</w:t>
      </w:r>
      <w:r w:rsidR="00181B11">
        <w:fldChar w:fldCharType="end"/>
      </w:r>
      <w:r>
        <w:t xml:space="preserve"> </w:t>
      </w:r>
      <w:r w:rsidR="00F952C8">
        <w:t>de esta resolución</w:t>
      </w:r>
      <w:r w:rsidR="00735796">
        <w:t xml:space="preserve">, en cada oportunidad </w:t>
      </w:r>
      <w:r w:rsidR="00E80E34">
        <w:t xml:space="preserve">que se realice una </w:t>
      </w:r>
      <w:r w:rsidR="00735796">
        <w:t xml:space="preserve">declaración de parámetros </w:t>
      </w:r>
      <w:r w:rsidR="00E80E34">
        <w:t>del cargo por confiabilidad</w:t>
      </w:r>
      <w:r w:rsidR="00735796">
        <w:t>,</w:t>
      </w:r>
      <w:r w:rsidR="00F952C8">
        <w:t xml:space="preserve"> </w:t>
      </w:r>
      <w:r>
        <w:t xml:space="preserve">para </w:t>
      </w:r>
      <w:r w:rsidR="00DA6DDD">
        <w:t>que se tenga disponible</w:t>
      </w:r>
      <w:r>
        <w:t xml:space="preserve"> </w:t>
      </w:r>
      <w:r w:rsidR="00ED1745">
        <w:t xml:space="preserve">en el transcurso del tiempo </w:t>
      </w:r>
      <w:r>
        <w:t>cada vez más datos en sitio hasta el mínimo de diez años requeridos</w:t>
      </w:r>
      <w:r w:rsidR="006966FD">
        <w:t xml:space="preserve">, los cuales se deberán declarar en </w:t>
      </w:r>
      <w:r w:rsidR="006966FD" w:rsidRPr="004B724F">
        <w:t xml:space="preserve">procedimientos </w:t>
      </w:r>
      <w:r w:rsidR="006966FD">
        <w:t xml:space="preserve">que tengan relación </w:t>
      </w:r>
      <w:r w:rsidR="006966FD" w:rsidRPr="004B724F">
        <w:t xml:space="preserve">con </w:t>
      </w:r>
      <w:r w:rsidR="006966FD">
        <w:t xml:space="preserve">la </w:t>
      </w:r>
      <w:r w:rsidR="006966FD" w:rsidRPr="004B724F">
        <w:t xml:space="preserve">asignación de obligaciones </w:t>
      </w:r>
      <w:r w:rsidR="006966FD">
        <w:t>del</w:t>
      </w:r>
      <w:r w:rsidR="006966FD" w:rsidRPr="004B724F">
        <w:t xml:space="preserve"> cargo por confiabilidad</w:t>
      </w:r>
      <w:r w:rsidR="006966FD">
        <w:t xml:space="preserve"> y para la estimación de la ENFICC</w:t>
      </w:r>
      <w:r w:rsidR="0006611A">
        <w:t>.</w:t>
      </w:r>
      <w:r>
        <w:t xml:space="preserve"> </w:t>
      </w:r>
    </w:p>
    <w:p w14:paraId="48D2BB10" w14:textId="77777777" w:rsidR="00B31B72" w:rsidRDefault="00B31B72" w:rsidP="00AF5970">
      <w:pPr>
        <w:jc w:val="both"/>
      </w:pPr>
    </w:p>
    <w:p w14:paraId="0A9559F2" w14:textId="7E8047FF" w:rsidR="00EE1822" w:rsidRDefault="00E80E34" w:rsidP="00AF5970">
      <w:pPr>
        <w:jc w:val="both"/>
      </w:pPr>
      <w:r>
        <w:t>Una vez</w:t>
      </w:r>
      <w:r w:rsidR="00DD3C5F">
        <w:t xml:space="preserve"> los datos </w:t>
      </w:r>
      <w:r>
        <w:t xml:space="preserve">de medición </w:t>
      </w:r>
      <w:r w:rsidR="00DD3C5F">
        <w:t>en sitio superen los diez (10</w:t>
      </w:r>
      <w:r w:rsidR="005C5AA5">
        <w:t>)</w:t>
      </w:r>
      <w:r w:rsidR="00DD3C5F">
        <w:t xml:space="preserve"> años, dicha información se deberá </w:t>
      </w:r>
      <w:r w:rsidR="00510311">
        <w:t xml:space="preserve">incluir </w:t>
      </w:r>
      <w:r w:rsidR="00DD3C5F">
        <w:t>en la</w:t>
      </w:r>
      <w:r w:rsidR="0001663F">
        <w:t>s</w:t>
      </w:r>
      <w:r w:rsidR="00DD3C5F">
        <w:t xml:space="preserve"> serie</w:t>
      </w:r>
      <w:r w:rsidR="0001663F">
        <w:t>s</w:t>
      </w:r>
      <w:r w:rsidR="00DD3C5F">
        <w:t xml:space="preserve"> de datos para la estimación de la ENFICC. </w:t>
      </w:r>
      <w:r w:rsidR="0011110F">
        <w:t>Dicha</w:t>
      </w:r>
      <w:r w:rsidR="00B91946">
        <w:t xml:space="preserve"> </w:t>
      </w:r>
      <w:r w:rsidR="00DD3C5F">
        <w:t xml:space="preserve">información </w:t>
      </w:r>
      <w:r w:rsidR="00E44BE2">
        <w:t>se</w:t>
      </w:r>
      <w:r w:rsidR="0011110F">
        <w:t xml:space="preserve"> </w:t>
      </w:r>
      <w:r w:rsidR="007E4522">
        <w:t xml:space="preserve">deberá </w:t>
      </w:r>
      <w:r w:rsidR="00946A0F">
        <w:t>declarar en</w:t>
      </w:r>
      <w:r w:rsidR="008B1559">
        <w:t xml:space="preserve"> </w:t>
      </w:r>
      <w:r w:rsidR="0001663F">
        <w:t xml:space="preserve">los </w:t>
      </w:r>
      <w:r w:rsidR="00F8480A" w:rsidRPr="004B724F">
        <w:t xml:space="preserve">procedimientos </w:t>
      </w:r>
      <w:r w:rsidR="008B1559">
        <w:t xml:space="preserve">que tengan relación </w:t>
      </w:r>
      <w:r w:rsidR="008B1559" w:rsidRPr="004B724F">
        <w:t xml:space="preserve">con </w:t>
      </w:r>
      <w:r w:rsidR="008B1559">
        <w:t xml:space="preserve">la </w:t>
      </w:r>
      <w:r w:rsidR="00F8480A" w:rsidRPr="004B724F">
        <w:t xml:space="preserve">asignación de obligaciones </w:t>
      </w:r>
      <w:r w:rsidR="00235E96">
        <w:t>del</w:t>
      </w:r>
      <w:r w:rsidR="00F8480A" w:rsidRPr="004B724F">
        <w:t xml:space="preserve"> cargo por confiabilidad</w:t>
      </w:r>
      <w:r w:rsidR="007E4522">
        <w:t>.</w:t>
      </w:r>
    </w:p>
    <w:p w14:paraId="45AA9EE7" w14:textId="77777777" w:rsidR="00EE1822" w:rsidRPr="00EE1822" w:rsidRDefault="00EE1822" w:rsidP="00EE1822"/>
    <w:p w14:paraId="3C636C03" w14:textId="7D21E70C" w:rsidR="00D31F9B" w:rsidRPr="00684AE7" w:rsidRDefault="00D31F9B" w:rsidP="0008407C">
      <w:pPr>
        <w:pStyle w:val="Ttulo7"/>
        <w:numPr>
          <w:ilvl w:val="0"/>
          <w:numId w:val="5"/>
        </w:numPr>
        <w:tabs>
          <w:tab w:val="left" w:pos="1560"/>
        </w:tabs>
        <w:autoSpaceDE w:val="0"/>
        <w:autoSpaceDN w:val="0"/>
        <w:adjustRightInd w:val="0"/>
        <w:spacing w:before="0" w:after="0"/>
        <w:contextualSpacing/>
        <w:jc w:val="both"/>
        <w:rPr>
          <w:rFonts w:ascii="Bookman Old Style" w:hAnsi="Bookman Old Style"/>
        </w:rPr>
      </w:pPr>
      <w:bookmarkStart w:id="9" w:name="_Ref119492779"/>
      <w:bookmarkStart w:id="10" w:name="_Ref119493117"/>
      <w:r>
        <w:rPr>
          <w:rFonts w:ascii="Bookman Old Style" w:hAnsi="Bookman Old Style"/>
          <w:b/>
        </w:rPr>
        <w:t>Modelamiento energético de</w:t>
      </w:r>
      <w:r w:rsidR="00133ACA">
        <w:rPr>
          <w:rFonts w:ascii="Bookman Old Style" w:hAnsi="Bookman Old Style"/>
          <w:b/>
        </w:rPr>
        <w:t xml:space="preserve"> plantas </w:t>
      </w:r>
      <w:r>
        <w:rPr>
          <w:rFonts w:ascii="Bookman Old Style" w:hAnsi="Bookman Old Style"/>
          <w:b/>
        </w:rPr>
        <w:t>solar</w:t>
      </w:r>
      <w:r w:rsidR="00133ACA">
        <w:rPr>
          <w:rFonts w:ascii="Bookman Old Style" w:hAnsi="Bookman Old Style"/>
          <w:b/>
        </w:rPr>
        <w:t>es</w:t>
      </w:r>
      <w:r w:rsidRPr="00E71A9E">
        <w:rPr>
          <w:rFonts w:ascii="Bookman Old Style" w:hAnsi="Bookman Old Style"/>
          <w:b/>
        </w:rPr>
        <w:t>.</w:t>
      </w:r>
      <w:r>
        <w:rPr>
          <w:rFonts w:ascii="Bookman Old Style" w:hAnsi="Bookman Old Style"/>
        </w:rPr>
        <w:t xml:space="preserve"> El C.N.O. deberá definir</w:t>
      </w:r>
      <w:r w:rsidR="001E4AB0">
        <w:rPr>
          <w:rFonts w:ascii="Bookman Old Style" w:hAnsi="Bookman Old Style"/>
        </w:rPr>
        <w:t>,</w:t>
      </w:r>
      <w:r>
        <w:rPr>
          <w:rFonts w:ascii="Bookman Old Style" w:hAnsi="Bookman Old Style"/>
        </w:rPr>
        <w:t xml:space="preserve"> mediante A</w:t>
      </w:r>
      <w:r w:rsidRPr="00684AE7">
        <w:rPr>
          <w:rFonts w:ascii="Bookman Old Style" w:hAnsi="Bookman Old Style"/>
        </w:rPr>
        <w:t>cuerdo</w:t>
      </w:r>
      <w:r w:rsidR="001E4AB0">
        <w:rPr>
          <w:rFonts w:ascii="Bookman Old Style" w:hAnsi="Bookman Old Style"/>
        </w:rPr>
        <w:t>,</w:t>
      </w:r>
      <w:r w:rsidRPr="00684AE7">
        <w:rPr>
          <w:rFonts w:ascii="Bookman Old Style" w:hAnsi="Bookman Old Style"/>
        </w:rPr>
        <w:t xml:space="preserve"> la metodología de modelamiento energético de</w:t>
      </w:r>
      <w:r w:rsidR="00133ACA">
        <w:rPr>
          <w:rFonts w:ascii="Bookman Old Style" w:hAnsi="Bookman Old Style"/>
        </w:rPr>
        <w:t xml:space="preserve"> plantas</w:t>
      </w:r>
      <w:r w:rsidRPr="00684AE7">
        <w:rPr>
          <w:rFonts w:ascii="Bookman Old Style" w:hAnsi="Bookman Old Style"/>
        </w:rPr>
        <w:t xml:space="preserve"> </w:t>
      </w:r>
      <w:r>
        <w:rPr>
          <w:rFonts w:ascii="Bookman Old Style" w:hAnsi="Bookman Old Style"/>
        </w:rPr>
        <w:t>solar</w:t>
      </w:r>
      <w:r w:rsidR="00133ACA">
        <w:rPr>
          <w:rFonts w:ascii="Bookman Old Style" w:hAnsi="Bookman Old Style"/>
        </w:rPr>
        <w:t>es</w:t>
      </w:r>
      <w:r w:rsidRPr="00684AE7">
        <w:rPr>
          <w:rFonts w:ascii="Bookman Old Style" w:hAnsi="Bookman Old Style"/>
        </w:rPr>
        <w:t xml:space="preserve"> </w:t>
      </w:r>
      <w:r>
        <w:rPr>
          <w:rFonts w:ascii="Bookman Old Style" w:hAnsi="Bookman Old Style"/>
        </w:rPr>
        <w:t>fotovoltaic</w:t>
      </w:r>
      <w:r w:rsidR="00133ACA">
        <w:rPr>
          <w:rFonts w:ascii="Bookman Old Style" w:hAnsi="Bookman Old Style"/>
        </w:rPr>
        <w:t>as</w:t>
      </w:r>
      <w:r>
        <w:rPr>
          <w:rFonts w:ascii="Bookman Old Style" w:hAnsi="Bookman Old Style"/>
        </w:rPr>
        <w:t xml:space="preserve">, </w:t>
      </w:r>
      <w:r w:rsidRPr="00684AE7">
        <w:rPr>
          <w:rFonts w:ascii="Bookman Old Style" w:hAnsi="Bookman Old Style"/>
        </w:rPr>
        <w:t>teniendo en cuenta al menos lo siguiente:</w:t>
      </w:r>
      <w:bookmarkEnd w:id="8"/>
      <w:bookmarkEnd w:id="9"/>
      <w:r w:rsidR="00805860">
        <w:rPr>
          <w:rFonts w:ascii="Bookman Old Style" w:hAnsi="Bookman Old Style"/>
        </w:rPr>
        <w:t xml:space="preserve"> </w:t>
      </w:r>
      <w:bookmarkEnd w:id="10"/>
    </w:p>
    <w:p w14:paraId="4D338D80" w14:textId="77777777" w:rsidR="00D31F9B" w:rsidRPr="00684AE7" w:rsidRDefault="00D31F9B" w:rsidP="00D31F9B"/>
    <w:p w14:paraId="4BB0D4C6" w14:textId="6AC8AED4" w:rsidR="00F83E81" w:rsidRDefault="00F83E81" w:rsidP="0008407C">
      <w:pPr>
        <w:pStyle w:val="Prrafodelista"/>
        <w:numPr>
          <w:ilvl w:val="0"/>
          <w:numId w:val="7"/>
        </w:numPr>
        <w:ind w:left="567" w:right="142" w:hanging="425"/>
        <w:jc w:val="both"/>
        <w:rPr>
          <w:sz w:val="24"/>
          <w:szCs w:val="24"/>
        </w:rPr>
      </w:pPr>
      <w:r>
        <w:rPr>
          <w:sz w:val="24"/>
          <w:szCs w:val="24"/>
        </w:rPr>
        <w:t xml:space="preserve">Entrada al modelo de la información de la serie de datos </w:t>
      </w:r>
      <w:r w:rsidRPr="004908DF">
        <w:rPr>
          <w:sz w:val="24"/>
          <w:szCs w:val="24"/>
        </w:rPr>
        <w:t xml:space="preserve">de </w:t>
      </w:r>
      <w:r>
        <w:rPr>
          <w:sz w:val="24"/>
          <w:szCs w:val="24"/>
        </w:rPr>
        <w:t>irradiación</w:t>
      </w:r>
      <w:r w:rsidRPr="004908DF">
        <w:rPr>
          <w:sz w:val="24"/>
          <w:szCs w:val="24"/>
        </w:rPr>
        <w:t xml:space="preserve"> </w:t>
      </w:r>
      <w:r w:rsidR="00D25A24">
        <w:rPr>
          <w:sz w:val="24"/>
          <w:szCs w:val="24"/>
        </w:rPr>
        <w:t xml:space="preserve">global </w:t>
      </w:r>
      <w:r>
        <w:rPr>
          <w:sz w:val="24"/>
          <w:szCs w:val="24"/>
        </w:rPr>
        <w:t xml:space="preserve">horizontal </w:t>
      </w:r>
      <w:r w:rsidRPr="004908DF">
        <w:rPr>
          <w:sz w:val="24"/>
          <w:szCs w:val="24"/>
        </w:rPr>
        <w:t xml:space="preserve">y </w:t>
      </w:r>
      <w:r>
        <w:rPr>
          <w:sz w:val="24"/>
          <w:szCs w:val="24"/>
        </w:rPr>
        <w:t xml:space="preserve">de </w:t>
      </w:r>
      <w:r w:rsidRPr="004908DF">
        <w:rPr>
          <w:sz w:val="24"/>
          <w:szCs w:val="24"/>
        </w:rPr>
        <w:t xml:space="preserve">temperatura </w:t>
      </w:r>
      <w:r>
        <w:rPr>
          <w:sz w:val="24"/>
          <w:szCs w:val="24"/>
        </w:rPr>
        <w:t xml:space="preserve">ambiente en sitio con resolución horaria conforme </w:t>
      </w:r>
      <w:r w:rsidRPr="004908DF">
        <w:rPr>
          <w:sz w:val="24"/>
          <w:szCs w:val="24"/>
        </w:rPr>
        <w:t>l</w:t>
      </w:r>
      <w:r w:rsidR="00C62BD6">
        <w:rPr>
          <w:sz w:val="24"/>
          <w:szCs w:val="24"/>
        </w:rPr>
        <w:t>os</w:t>
      </w:r>
      <w:r w:rsidR="005F6E97">
        <w:rPr>
          <w:sz w:val="24"/>
          <w:szCs w:val="24"/>
        </w:rPr>
        <w:t xml:space="preserve"> </w:t>
      </w:r>
      <w:r w:rsidR="005F6E97" w:rsidRPr="006F78C2">
        <w:rPr>
          <w:sz w:val="24"/>
          <w:szCs w:val="24"/>
        </w:rPr>
        <w:t>artículo</w:t>
      </w:r>
      <w:r w:rsidR="00C62BD6" w:rsidRPr="006F78C2">
        <w:rPr>
          <w:sz w:val="24"/>
          <w:szCs w:val="24"/>
        </w:rPr>
        <w:t>s</w:t>
      </w:r>
      <w:r w:rsidRPr="006F78C2">
        <w:rPr>
          <w:sz w:val="24"/>
          <w:szCs w:val="24"/>
        </w:rPr>
        <w:t xml:space="preserve"> </w:t>
      </w:r>
      <w:r w:rsidR="005F6E97" w:rsidRPr="006F78C2">
        <w:rPr>
          <w:sz w:val="24"/>
          <w:szCs w:val="24"/>
        </w:rPr>
        <w:fldChar w:fldCharType="begin"/>
      </w:r>
      <w:r w:rsidR="005F6E97" w:rsidRPr="006F78C2">
        <w:rPr>
          <w:sz w:val="24"/>
          <w:szCs w:val="24"/>
        </w:rPr>
        <w:instrText xml:space="preserve"> REF _Ref106205339 \r \h\t </w:instrText>
      </w:r>
      <w:r w:rsidR="006F78C2">
        <w:rPr>
          <w:sz w:val="24"/>
          <w:szCs w:val="24"/>
        </w:rPr>
        <w:instrText xml:space="preserve"> \* MERGEFORMAT </w:instrText>
      </w:r>
      <w:r w:rsidR="005F6E97" w:rsidRPr="006F78C2">
        <w:rPr>
          <w:sz w:val="24"/>
          <w:szCs w:val="24"/>
        </w:rPr>
      </w:r>
      <w:r w:rsidR="005F6E97" w:rsidRPr="006F78C2">
        <w:rPr>
          <w:sz w:val="24"/>
          <w:szCs w:val="24"/>
        </w:rPr>
        <w:fldChar w:fldCharType="separate"/>
      </w:r>
      <w:r w:rsidR="00804372">
        <w:rPr>
          <w:sz w:val="24"/>
          <w:szCs w:val="24"/>
        </w:rPr>
        <w:t>3</w:t>
      </w:r>
      <w:r w:rsidR="005F6E97" w:rsidRPr="006F78C2">
        <w:rPr>
          <w:sz w:val="24"/>
          <w:szCs w:val="24"/>
        </w:rPr>
        <w:fldChar w:fldCharType="end"/>
      </w:r>
      <w:r w:rsidRPr="006F78C2">
        <w:rPr>
          <w:sz w:val="24"/>
          <w:szCs w:val="24"/>
        </w:rPr>
        <w:t xml:space="preserve"> </w:t>
      </w:r>
      <w:r w:rsidR="00C62BD6" w:rsidRPr="006F78C2">
        <w:rPr>
          <w:sz w:val="24"/>
          <w:szCs w:val="24"/>
        </w:rPr>
        <w:t xml:space="preserve">y </w:t>
      </w:r>
      <w:r w:rsidR="00C62BD6" w:rsidRPr="006F78C2">
        <w:rPr>
          <w:sz w:val="24"/>
          <w:szCs w:val="24"/>
        </w:rPr>
        <w:fldChar w:fldCharType="begin"/>
      </w:r>
      <w:r w:rsidR="00C62BD6" w:rsidRPr="006F78C2">
        <w:rPr>
          <w:sz w:val="24"/>
          <w:szCs w:val="24"/>
        </w:rPr>
        <w:instrText xml:space="preserve"> REF _Ref122341144 \r \h\t </w:instrText>
      </w:r>
      <w:r w:rsidR="006F78C2">
        <w:rPr>
          <w:sz w:val="24"/>
          <w:szCs w:val="24"/>
        </w:rPr>
        <w:instrText xml:space="preserve"> \* MERGEFORMAT </w:instrText>
      </w:r>
      <w:r w:rsidR="00C62BD6" w:rsidRPr="006F78C2">
        <w:rPr>
          <w:sz w:val="24"/>
          <w:szCs w:val="24"/>
        </w:rPr>
      </w:r>
      <w:r w:rsidR="00C62BD6" w:rsidRPr="006F78C2">
        <w:rPr>
          <w:sz w:val="24"/>
          <w:szCs w:val="24"/>
        </w:rPr>
        <w:fldChar w:fldCharType="separate"/>
      </w:r>
      <w:r w:rsidR="00804372">
        <w:rPr>
          <w:sz w:val="24"/>
          <w:szCs w:val="24"/>
        </w:rPr>
        <w:t>4</w:t>
      </w:r>
      <w:r w:rsidR="00C62BD6" w:rsidRPr="006F78C2">
        <w:rPr>
          <w:sz w:val="24"/>
          <w:szCs w:val="24"/>
        </w:rPr>
        <w:fldChar w:fldCharType="end"/>
      </w:r>
      <w:r w:rsidR="00C62BD6" w:rsidRPr="006F78C2">
        <w:rPr>
          <w:sz w:val="24"/>
          <w:szCs w:val="24"/>
        </w:rPr>
        <w:t xml:space="preserve"> </w:t>
      </w:r>
      <w:r w:rsidRPr="006F78C2">
        <w:rPr>
          <w:sz w:val="24"/>
          <w:szCs w:val="24"/>
        </w:rPr>
        <w:t>de esta</w:t>
      </w:r>
      <w:r w:rsidRPr="004908DF">
        <w:rPr>
          <w:sz w:val="24"/>
          <w:szCs w:val="24"/>
        </w:rPr>
        <w:t xml:space="preserve"> resolución</w:t>
      </w:r>
      <w:r>
        <w:rPr>
          <w:sz w:val="24"/>
          <w:szCs w:val="24"/>
        </w:rPr>
        <w:t>.</w:t>
      </w:r>
    </w:p>
    <w:p w14:paraId="4521688C" w14:textId="77777777" w:rsidR="00F83E81" w:rsidRDefault="00F83E81" w:rsidP="00DE0A26">
      <w:pPr>
        <w:ind w:left="567" w:right="142"/>
        <w:jc w:val="both"/>
      </w:pPr>
    </w:p>
    <w:p w14:paraId="6881F49D" w14:textId="32E564F8" w:rsidR="00D31F9B" w:rsidRPr="00B8079B" w:rsidRDefault="00D31F9B" w:rsidP="0008407C">
      <w:pPr>
        <w:pStyle w:val="Prrafodelista"/>
        <w:numPr>
          <w:ilvl w:val="0"/>
          <w:numId w:val="7"/>
        </w:numPr>
        <w:ind w:left="567" w:right="142" w:hanging="425"/>
        <w:jc w:val="both"/>
        <w:rPr>
          <w:sz w:val="24"/>
          <w:szCs w:val="24"/>
        </w:rPr>
      </w:pPr>
      <w:r w:rsidRPr="00196C5A">
        <w:rPr>
          <w:sz w:val="24"/>
          <w:szCs w:val="24"/>
        </w:rPr>
        <w:t xml:space="preserve">Información de </w:t>
      </w:r>
      <w:r w:rsidR="009C7EBE">
        <w:rPr>
          <w:sz w:val="24"/>
          <w:szCs w:val="24"/>
        </w:rPr>
        <w:t>localización</w:t>
      </w:r>
      <w:r w:rsidR="009C7EBE" w:rsidRPr="00196C5A">
        <w:rPr>
          <w:sz w:val="24"/>
          <w:szCs w:val="24"/>
        </w:rPr>
        <w:t xml:space="preserve"> </w:t>
      </w:r>
      <w:r w:rsidRPr="00196C5A">
        <w:rPr>
          <w:sz w:val="24"/>
          <w:szCs w:val="24"/>
        </w:rPr>
        <w:t>de</w:t>
      </w:r>
      <w:r w:rsidR="000D4CE7">
        <w:rPr>
          <w:sz w:val="24"/>
          <w:szCs w:val="24"/>
        </w:rPr>
        <w:t xml:space="preserve"> la planta solar </w:t>
      </w:r>
      <w:r w:rsidRPr="00196C5A">
        <w:rPr>
          <w:sz w:val="24"/>
          <w:szCs w:val="24"/>
        </w:rPr>
        <w:t xml:space="preserve">y </w:t>
      </w:r>
      <w:r w:rsidR="00566F4A">
        <w:rPr>
          <w:sz w:val="24"/>
          <w:szCs w:val="24"/>
        </w:rPr>
        <w:t xml:space="preserve">de la </w:t>
      </w:r>
      <w:r w:rsidRPr="00196C5A">
        <w:rPr>
          <w:sz w:val="24"/>
          <w:szCs w:val="24"/>
        </w:rPr>
        <w:t>distribución y ubicación de cada grupo de paneles</w:t>
      </w:r>
      <w:r w:rsidR="009C7EBE">
        <w:rPr>
          <w:sz w:val="24"/>
          <w:szCs w:val="24"/>
        </w:rPr>
        <w:t xml:space="preserve"> solares fotovoltaicos</w:t>
      </w:r>
      <w:r w:rsidR="00F83E81">
        <w:rPr>
          <w:sz w:val="24"/>
          <w:szCs w:val="24"/>
        </w:rPr>
        <w:t>.</w:t>
      </w:r>
    </w:p>
    <w:p w14:paraId="29F84457" w14:textId="77777777" w:rsidR="0057038C" w:rsidRDefault="0057038C" w:rsidP="0057038C">
      <w:pPr>
        <w:pStyle w:val="Prrafodelista"/>
      </w:pPr>
    </w:p>
    <w:p w14:paraId="6EC272A2" w14:textId="54DFE774" w:rsidR="00D31F9B" w:rsidRPr="00F012AE" w:rsidRDefault="00D31F9B" w:rsidP="0008407C">
      <w:pPr>
        <w:pStyle w:val="Prrafodelista"/>
        <w:numPr>
          <w:ilvl w:val="0"/>
          <w:numId w:val="7"/>
        </w:numPr>
        <w:ind w:left="567" w:right="142" w:hanging="425"/>
        <w:jc w:val="both"/>
        <w:rPr>
          <w:sz w:val="24"/>
          <w:szCs w:val="24"/>
        </w:rPr>
      </w:pPr>
      <w:r w:rsidRPr="00F012AE">
        <w:rPr>
          <w:sz w:val="24"/>
          <w:szCs w:val="24"/>
        </w:rPr>
        <w:t xml:space="preserve">Tipo de tecnología </w:t>
      </w:r>
      <w:r w:rsidR="009C7EBE">
        <w:rPr>
          <w:sz w:val="24"/>
          <w:szCs w:val="24"/>
        </w:rPr>
        <w:t xml:space="preserve">de paneles solares </w:t>
      </w:r>
      <w:r w:rsidR="006429BE">
        <w:rPr>
          <w:sz w:val="24"/>
          <w:szCs w:val="24"/>
        </w:rPr>
        <w:t xml:space="preserve">fotovoltaicos </w:t>
      </w:r>
      <w:r w:rsidRPr="00F012AE">
        <w:rPr>
          <w:sz w:val="24"/>
          <w:szCs w:val="24"/>
        </w:rPr>
        <w:t>a utilizar</w:t>
      </w:r>
      <w:r w:rsidR="00716567">
        <w:rPr>
          <w:sz w:val="24"/>
          <w:szCs w:val="24"/>
        </w:rPr>
        <w:t xml:space="preserve"> y eficiencia de conversión</w:t>
      </w:r>
      <w:r w:rsidR="009C7EBE">
        <w:rPr>
          <w:sz w:val="24"/>
          <w:szCs w:val="24"/>
        </w:rPr>
        <w:t>, incluyendo si son de</w:t>
      </w:r>
      <w:r>
        <w:rPr>
          <w:sz w:val="24"/>
          <w:szCs w:val="24"/>
        </w:rPr>
        <w:t xml:space="preserve"> </w:t>
      </w:r>
      <w:r w:rsidRPr="00F012AE">
        <w:rPr>
          <w:sz w:val="24"/>
          <w:szCs w:val="24"/>
        </w:rPr>
        <w:t xml:space="preserve">una </w:t>
      </w:r>
      <w:r w:rsidR="009C7EBE">
        <w:rPr>
          <w:sz w:val="24"/>
          <w:szCs w:val="24"/>
        </w:rPr>
        <w:t xml:space="preserve">sola </w:t>
      </w:r>
      <w:r w:rsidRPr="00F012AE">
        <w:rPr>
          <w:sz w:val="24"/>
          <w:szCs w:val="24"/>
        </w:rPr>
        <w:t>cara, dos caras</w:t>
      </w:r>
      <w:r>
        <w:rPr>
          <w:sz w:val="24"/>
          <w:szCs w:val="24"/>
        </w:rPr>
        <w:t xml:space="preserve"> o bifacial</w:t>
      </w:r>
      <w:r w:rsidR="009C7EBE">
        <w:rPr>
          <w:sz w:val="24"/>
          <w:szCs w:val="24"/>
        </w:rPr>
        <w:t>es</w:t>
      </w:r>
      <w:r w:rsidRPr="00F012AE">
        <w:rPr>
          <w:sz w:val="24"/>
          <w:szCs w:val="24"/>
        </w:rPr>
        <w:t>,</w:t>
      </w:r>
      <w:r>
        <w:rPr>
          <w:sz w:val="24"/>
          <w:szCs w:val="24"/>
        </w:rPr>
        <w:t xml:space="preserve"> </w:t>
      </w:r>
      <w:r w:rsidR="009C7EBE">
        <w:rPr>
          <w:sz w:val="24"/>
          <w:szCs w:val="24"/>
        </w:rPr>
        <w:t xml:space="preserve">el </w:t>
      </w:r>
      <w:r>
        <w:rPr>
          <w:sz w:val="24"/>
          <w:szCs w:val="24"/>
        </w:rPr>
        <w:t>tipo de</w:t>
      </w:r>
      <w:r w:rsidRPr="00F012AE">
        <w:rPr>
          <w:sz w:val="24"/>
          <w:szCs w:val="24"/>
        </w:rPr>
        <w:t xml:space="preserve"> material </w:t>
      </w:r>
      <w:r w:rsidR="00BB2C3B">
        <w:rPr>
          <w:sz w:val="24"/>
          <w:szCs w:val="24"/>
        </w:rPr>
        <w:t>u</w:t>
      </w:r>
      <w:r w:rsidR="00BB2C3B" w:rsidRPr="00F012AE">
        <w:rPr>
          <w:sz w:val="24"/>
          <w:szCs w:val="24"/>
        </w:rPr>
        <w:t xml:space="preserve"> </w:t>
      </w:r>
      <w:r w:rsidRPr="00F012AE">
        <w:rPr>
          <w:sz w:val="24"/>
          <w:szCs w:val="24"/>
        </w:rPr>
        <w:t>otras</w:t>
      </w:r>
      <w:r w:rsidR="00566F4A">
        <w:rPr>
          <w:sz w:val="24"/>
          <w:szCs w:val="24"/>
        </w:rPr>
        <w:t xml:space="preserve"> </w:t>
      </w:r>
      <w:r w:rsidR="00BB2C3B">
        <w:rPr>
          <w:sz w:val="24"/>
          <w:szCs w:val="24"/>
        </w:rPr>
        <w:t>nuevas</w:t>
      </w:r>
      <w:r w:rsidR="00566F4A">
        <w:rPr>
          <w:sz w:val="24"/>
          <w:szCs w:val="24"/>
        </w:rPr>
        <w:t xml:space="preserve"> características</w:t>
      </w:r>
      <w:r w:rsidR="00BB2C3B">
        <w:rPr>
          <w:sz w:val="24"/>
          <w:szCs w:val="24"/>
        </w:rPr>
        <w:t xml:space="preserve"> tecnológicas</w:t>
      </w:r>
      <w:r>
        <w:rPr>
          <w:sz w:val="24"/>
          <w:szCs w:val="24"/>
        </w:rPr>
        <w:t>.</w:t>
      </w:r>
    </w:p>
    <w:p w14:paraId="346275F4" w14:textId="77777777" w:rsidR="0057038C" w:rsidRDefault="0057038C" w:rsidP="0057038C">
      <w:pPr>
        <w:pStyle w:val="Prrafodelista"/>
      </w:pPr>
    </w:p>
    <w:p w14:paraId="0E280F64" w14:textId="3395C507" w:rsidR="00D31F9B" w:rsidRDefault="00D31F9B" w:rsidP="0008407C">
      <w:pPr>
        <w:pStyle w:val="Prrafodelista"/>
        <w:numPr>
          <w:ilvl w:val="0"/>
          <w:numId w:val="7"/>
        </w:numPr>
        <w:ind w:left="567" w:right="142" w:hanging="425"/>
        <w:jc w:val="both"/>
        <w:rPr>
          <w:sz w:val="24"/>
          <w:szCs w:val="24"/>
        </w:rPr>
      </w:pPr>
      <w:r w:rsidRPr="001E4D37">
        <w:rPr>
          <w:sz w:val="24"/>
          <w:szCs w:val="24"/>
        </w:rPr>
        <w:t>Tipo de estructura a utilizar</w:t>
      </w:r>
      <w:r>
        <w:rPr>
          <w:sz w:val="24"/>
          <w:szCs w:val="24"/>
        </w:rPr>
        <w:t xml:space="preserve">: fija, fija con </w:t>
      </w:r>
      <w:r w:rsidR="00EF2657">
        <w:rPr>
          <w:sz w:val="24"/>
          <w:szCs w:val="24"/>
        </w:rPr>
        <w:t>algún grado de</w:t>
      </w:r>
      <w:r>
        <w:rPr>
          <w:sz w:val="24"/>
          <w:szCs w:val="24"/>
        </w:rPr>
        <w:t xml:space="preserve"> orientación, </w:t>
      </w:r>
      <w:r w:rsidRPr="001E4D37">
        <w:rPr>
          <w:sz w:val="24"/>
          <w:szCs w:val="24"/>
        </w:rPr>
        <w:t>seguidor</w:t>
      </w:r>
      <w:r w:rsidR="009C7EBE">
        <w:rPr>
          <w:sz w:val="24"/>
          <w:szCs w:val="24"/>
        </w:rPr>
        <w:t>a</w:t>
      </w:r>
      <w:r w:rsidRPr="001E4D37">
        <w:rPr>
          <w:sz w:val="24"/>
          <w:szCs w:val="24"/>
        </w:rPr>
        <w:t>, seguidor</w:t>
      </w:r>
      <w:r w:rsidR="009C7EBE">
        <w:rPr>
          <w:sz w:val="24"/>
          <w:szCs w:val="24"/>
        </w:rPr>
        <w:t>a</w:t>
      </w:r>
      <w:r w:rsidRPr="001E4D37">
        <w:rPr>
          <w:sz w:val="24"/>
          <w:szCs w:val="24"/>
        </w:rPr>
        <w:t xml:space="preserve"> </w:t>
      </w:r>
      <w:r w:rsidR="009C7EBE">
        <w:rPr>
          <w:sz w:val="24"/>
          <w:szCs w:val="24"/>
        </w:rPr>
        <w:t>de</w:t>
      </w:r>
      <w:r w:rsidR="009C7EBE" w:rsidRPr="001E4D37">
        <w:rPr>
          <w:sz w:val="24"/>
          <w:szCs w:val="24"/>
        </w:rPr>
        <w:t xml:space="preserve"> </w:t>
      </w:r>
      <w:r w:rsidRPr="001E4D37">
        <w:rPr>
          <w:sz w:val="24"/>
          <w:szCs w:val="24"/>
        </w:rPr>
        <w:t xml:space="preserve">un eje, </w:t>
      </w:r>
      <w:r>
        <w:rPr>
          <w:sz w:val="24"/>
          <w:szCs w:val="24"/>
        </w:rPr>
        <w:t>seguidor</w:t>
      </w:r>
      <w:r w:rsidR="00A97E8D">
        <w:rPr>
          <w:sz w:val="24"/>
          <w:szCs w:val="24"/>
        </w:rPr>
        <w:t>a</w:t>
      </w:r>
      <w:r>
        <w:rPr>
          <w:sz w:val="24"/>
          <w:szCs w:val="24"/>
        </w:rPr>
        <w:t xml:space="preserve"> </w:t>
      </w:r>
      <w:r w:rsidR="009C7EBE">
        <w:rPr>
          <w:sz w:val="24"/>
          <w:szCs w:val="24"/>
        </w:rPr>
        <w:t xml:space="preserve">de </w:t>
      </w:r>
      <w:r>
        <w:rPr>
          <w:sz w:val="24"/>
          <w:szCs w:val="24"/>
        </w:rPr>
        <w:t>dos ejes</w:t>
      </w:r>
      <w:r w:rsidR="00F83E81">
        <w:rPr>
          <w:sz w:val="24"/>
          <w:szCs w:val="24"/>
        </w:rPr>
        <w:t>,</w:t>
      </w:r>
      <w:r>
        <w:rPr>
          <w:sz w:val="24"/>
          <w:szCs w:val="24"/>
        </w:rPr>
        <w:t xml:space="preserve"> </w:t>
      </w:r>
      <w:r w:rsidRPr="001E4D37">
        <w:rPr>
          <w:sz w:val="24"/>
          <w:szCs w:val="24"/>
        </w:rPr>
        <w:t>u otros</w:t>
      </w:r>
      <w:r>
        <w:rPr>
          <w:sz w:val="24"/>
          <w:szCs w:val="24"/>
        </w:rPr>
        <w:t>.</w:t>
      </w:r>
    </w:p>
    <w:p w14:paraId="4053DBE5" w14:textId="77777777" w:rsidR="0057038C" w:rsidRDefault="0057038C" w:rsidP="0057038C">
      <w:pPr>
        <w:pStyle w:val="Prrafodelista"/>
      </w:pPr>
    </w:p>
    <w:p w14:paraId="094444BB" w14:textId="4629A371" w:rsidR="006429BE" w:rsidRPr="003A6D63" w:rsidRDefault="006429BE" w:rsidP="0008407C">
      <w:pPr>
        <w:pStyle w:val="Prrafodelista"/>
        <w:numPr>
          <w:ilvl w:val="0"/>
          <w:numId w:val="7"/>
        </w:numPr>
        <w:ind w:left="567" w:right="142" w:hanging="425"/>
        <w:jc w:val="both"/>
        <w:rPr>
          <w:sz w:val="24"/>
          <w:szCs w:val="24"/>
        </w:rPr>
      </w:pPr>
      <w:r w:rsidRPr="003A6D63">
        <w:rPr>
          <w:sz w:val="24"/>
          <w:szCs w:val="24"/>
          <w:lang w:val="es-ES"/>
        </w:rPr>
        <w:t xml:space="preserve">Número de </w:t>
      </w:r>
      <w:r w:rsidRPr="006429BE">
        <w:rPr>
          <w:sz w:val="24"/>
          <w:szCs w:val="24"/>
        </w:rPr>
        <w:t>inversores</w:t>
      </w:r>
      <w:r w:rsidR="000000D1">
        <w:rPr>
          <w:sz w:val="24"/>
          <w:szCs w:val="24"/>
          <w:lang w:val="es-ES"/>
        </w:rPr>
        <w:t>, configuración</w:t>
      </w:r>
      <w:r w:rsidR="00A97E8D">
        <w:rPr>
          <w:sz w:val="24"/>
          <w:szCs w:val="24"/>
          <w:lang w:val="es-ES"/>
        </w:rPr>
        <w:t xml:space="preserve"> de </w:t>
      </w:r>
      <w:r w:rsidR="00476CCF">
        <w:rPr>
          <w:sz w:val="24"/>
          <w:szCs w:val="24"/>
          <w:lang w:val="es-ES"/>
        </w:rPr>
        <w:t>paneles solares por inversor</w:t>
      </w:r>
      <w:r w:rsidR="000000D1">
        <w:rPr>
          <w:sz w:val="24"/>
          <w:szCs w:val="24"/>
          <w:lang w:val="es-ES"/>
        </w:rPr>
        <w:t xml:space="preserve"> </w:t>
      </w:r>
      <w:r w:rsidRPr="003A6D63">
        <w:rPr>
          <w:sz w:val="24"/>
          <w:szCs w:val="24"/>
          <w:lang w:val="es-ES"/>
        </w:rPr>
        <w:t>y sus características técnicas</w:t>
      </w:r>
      <w:r>
        <w:rPr>
          <w:sz w:val="24"/>
          <w:szCs w:val="24"/>
          <w:lang w:val="es-ES"/>
        </w:rPr>
        <w:t>.</w:t>
      </w:r>
    </w:p>
    <w:p w14:paraId="6C27BA41" w14:textId="77777777" w:rsidR="0057038C" w:rsidRDefault="0057038C" w:rsidP="0057038C">
      <w:pPr>
        <w:pStyle w:val="Prrafodelista"/>
      </w:pPr>
    </w:p>
    <w:p w14:paraId="743C0DAA" w14:textId="6F43AD65" w:rsidR="00D31F9B" w:rsidRDefault="00D31F9B" w:rsidP="0008407C">
      <w:pPr>
        <w:pStyle w:val="Prrafodelista"/>
        <w:numPr>
          <w:ilvl w:val="0"/>
          <w:numId w:val="7"/>
        </w:numPr>
        <w:ind w:left="567" w:right="142" w:hanging="425"/>
        <w:jc w:val="both"/>
        <w:rPr>
          <w:sz w:val="24"/>
          <w:szCs w:val="24"/>
        </w:rPr>
      </w:pPr>
      <w:r w:rsidRPr="00B8079B">
        <w:rPr>
          <w:sz w:val="24"/>
          <w:szCs w:val="24"/>
        </w:rPr>
        <w:t xml:space="preserve">Información de </w:t>
      </w:r>
      <w:r>
        <w:rPr>
          <w:sz w:val="24"/>
          <w:szCs w:val="24"/>
        </w:rPr>
        <w:t xml:space="preserve">pérdidas </w:t>
      </w:r>
      <w:r w:rsidR="006429BE">
        <w:rPr>
          <w:sz w:val="24"/>
          <w:szCs w:val="24"/>
        </w:rPr>
        <w:t xml:space="preserve">de energía </w:t>
      </w:r>
      <w:r>
        <w:rPr>
          <w:sz w:val="24"/>
          <w:szCs w:val="24"/>
        </w:rPr>
        <w:t>por temperatura, pérdidas por tipo de estructura,</w:t>
      </w:r>
      <w:r w:rsidRPr="00B8079B">
        <w:rPr>
          <w:sz w:val="24"/>
          <w:szCs w:val="24"/>
        </w:rPr>
        <w:t xml:space="preserve"> pérdidas eléctricas</w:t>
      </w:r>
      <w:r>
        <w:rPr>
          <w:sz w:val="24"/>
          <w:szCs w:val="24"/>
        </w:rPr>
        <w:t xml:space="preserve"> u otras pérdidas</w:t>
      </w:r>
      <w:r w:rsidR="00716567">
        <w:rPr>
          <w:sz w:val="24"/>
          <w:szCs w:val="24"/>
        </w:rPr>
        <w:t xml:space="preserve"> en la instalación</w:t>
      </w:r>
      <w:r>
        <w:rPr>
          <w:sz w:val="24"/>
          <w:szCs w:val="24"/>
        </w:rPr>
        <w:t xml:space="preserve">. En las pérdidas eléctricas, se debe considerar pérdidas hasta el punto de conexión al SIN conforme la definición </w:t>
      </w:r>
      <w:proofErr w:type="gramStart"/>
      <w:r>
        <w:rPr>
          <w:sz w:val="24"/>
          <w:szCs w:val="24"/>
        </w:rPr>
        <w:t>del mismo</w:t>
      </w:r>
      <w:proofErr w:type="gramEnd"/>
      <w:r>
        <w:rPr>
          <w:sz w:val="24"/>
          <w:szCs w:val="24"/>
        </w:rPr>
        <w:t xml:space="preserve"> en el Código de Medida, Resolución CREG 038 de 2014</w:t>
      </w:r>
      <w:r w:rsidR="000374C3">
        <w:rPr>
          <w:sz w:val="24"/>
          <w:szCs w:val="24"/>
        </w:rPr>
        <w:t>,</w:t>
      </w:r>
      <w:r w:rsidR="001E4AB0" w:rsidRPr="001E4AB0">
        <w:rPr>
          <w:sz w:val="24"/>
          <w:szCs w:val="24"/>
        </w:rPr>
        <w:t xml:space="preserve"> </w:t>
      </w:r>
      <w:r w:rsidR="001E4AB0">
        <w:rPr>
          <w:sz w:val="24"/>
          <w:szCs w:val="24"/>
        </w:rPr>
        <w:t>o todas aquellas que la modifiquen</w:t>
      </w:r>
      <w:r w:rsidR="0049684F">
        <w:rPr>
          <w:sz w:val="24"/>
          <w:szCs w:val="24"/>
        </w:rPr>
        <w:t>, adicionen</w:t>
      </w:r>
      <w:r w:rsidR="001E4AB0">
        <w:rPr>
          <w:sz w:val="24"/>
          <w:szCs w:val="24"/>
        </w:rPr>
        <w:t xml:space="preserve"> o sustituyan</w:t>
      </w:r>
      <w:r w:rsidR="001E4AB0" w:rsidRPr="00B8079B">
        <w:rPr>
          <w:sz w:val="24"/>
          <w:szCs w:val="24"/>
        </w:rPr>
        <w:t>.</w:t>
      </w:r>
    </w:p>
    <w:p w14:paraId="4B213631" w14:textId="77777777" w:rsidR="0057038C" w:rsidRDefault="0057038C" w:rsidP="0057038C">
      <w:pPr>
        <w:pStyle w:val="Prrafodelista"/>
      </w:pPr>
    </w:p>
    <w:p w14:paraId="614ABE00" w14:textId="24EE1C81" w:rsidR="00D31F9B" w:rsidRPr="00B8079B" w:rsidRDefault="000000D1" w:rsidP="0008407C">
      <w:pPr>
        <w:pStyle w:val="Prrafodelista"/>
        <w:numPr>
          <w:ilvl w:val="0"/>
          <w:numId w:val="7"/>
        </w:numPr>
        <w:ind w:left="567" w:right="142" w:hanging="425"/>
        <w:jc w:val="both"/>
        <w:rPr>
          <w:sz w:val="24"/>
          <w:szCs w:val="24"/>
        </w:rPr>
      </w:pPr>
      <w:r>
        <w:rPr>
          <w:sz w:val="24"/>
          <w:szCs w:val="24"/>
        </w:rPr>
        <w:t>T</w:t>
      </w:r>
      <w:r w:rsidR="00D31F9B">
        <w:rPr>
          <w:sz w:val="24"/>
          <w:szCs w:val="24"/>
        </w:rPr>
        <w:t>iempo de operación de los paneles</w:t>
      </w:r>
      <w:r>
        <w:rPr>
          <w:sz w:val="24"/>
          <w:szCs w:val="24"/>
        </w:rPr>
        <w:t xml:space="preserve"> solares, utilizando </w:t>
      </w:r>
      <w:r w:rsidR="00D31F9B">
        <w:rPr>
          <w:sz w:val="24"/>
          <w:szCs w:val="24"/>
        </w:rPr>
        <w:t xml:space="preserve">el factor de degradación </w:t>
      </w:r>
      <w:r>
        <w:rPr>
          <w:sz w:val="24"/>
          <w:szCs w:val="24"/>
        </w:rPr>
        <w:t xml:space="preserve">suministrado por el </w:t>
      </w:r>
      <w:r w:rsidR="00D31F9B">
        <w:rPr>
          <w:sz w:val="24"/>
          <w:szCs w:val="24"/>
        </w:rPr>
        <w:t>fabricante</w:t>
      </w:r>
      <w:r>
        <w:rPr>
          <w:sz w:val="24"/>
          <w:szCs w:val="24"/>
        </w:rPr>
        <w:t xml:space="preserve"> de los paneles</w:t>
      </w:r>
      <w:r w:rsidR="00D31F9B">
        <w:rPr>
          <w:sz w:val="24"/>
          <w:szCs w:val="24"/>
        </w:rPr>
        <w:t xml:space="preserve">. </w:t>
      </w:r>
    </w:p>
    <w:p w14:paraId="5428C2E7" w14:textId="77777777" w:rsidR="0057038C" w:rsidRDefault="0057038C" w:rsidP="0057038C">
      <w:pPr>
        <w:pStyle w:val="Prrafodelista"/>
      </w:pPr>
    </w:p>
    <w:p w14:paraId="2D840FF0" w14:textId="28805F6D" w:rsidR="00D31F9B" w:rsidRPr="00B8079B" w:rsidRDefault="000000D1" w:rsidP="0008407C">
      <w:pPr>
        <w:pStyle w:val="Prrafodelista"/>
        <w:numPr>
          <w:ilvl w:val="0"/>
          <w:numId w:val="7"/>
        </w:numPr>
        <w:ind w:left="567" w:right="142" w:hanging="425"/>
        <w:jc w:val="both"/>
        <w:rPr>
          <w:sz w:val="24"/>
          <w:szCs w:val="24"/>
        </w:rPr>
      </w:pPr>
      <w:r>
        <w:rPr>
          <w:sz w:val="24"/>
          <w:szCs w:val="24"/>
        </w:rPr>
        <w:t>M</w:t>
      </w:r>
      <w:r w:rsidR="00D31F9B" w:rsidRPr="00B8079B">
        <w:rPr>
          <w:sz w:val="24"/>
          <w:szCs w:val="24"/>
        </w:rPr>
        <w:t>odela</w:t>
      </w:r>
      <w:r w:rsidR="004404CD">
        <w:rPr>
          <w:sz w:val="24"/>
          <w:szCs w:val="24"/>
        </w:rPr>
        <w:t>r</w:t>
      </w:r>
      <w:r w:rsidR="00D31F9B" w:rsidRPr="00B8079B">
        <w:rPr>
          <w:sz w:val="24"/>
          <w:szCs w:val="24"/>
        </w:rPr>
        <w:t xml:space="preserve"> </w:t>
      </w:r>
      <w:r w:rsidR="001E4AB0">
        <w:rPr>
          <w:sz w:val="24"/>
          <w:szCs w:val="24"/>
        </w:rPr>
        <w:t xml:space="preserve">el efecto de </w:t>
      </w:r>
      <w:r w:rsidR="00D31F9B" w:rsidRPr="00B8079B">
        <w:rPr>
          <w:sz w:val="24"/>
          <w:szCs w:val="24"/>
        </w:rPr>
        <w:t>la Indisponibilidad Histórica Forzada (IHF) de que trata la Resolución CREG 071 de 2006 o aquellas que la modifiquen</w:t>
      </w:r>
      <w:r w:rsidR="00A93E8F">
        <w:rPr>
          <w:sz w:val="24"/>
          <w:szCs w:val="24"/>
        </w:rPr>
        <w:t>, adicionen</w:t>
      </w:r>
      <w:r w:rsidR="00D31F9B" w:rsidRPr="00B8079B">
        <w:rPr>
          <w:sz w:val="24"/>
          <w:szCs w:val="24"/>
        </w:rPr>
        <w:t xml:space="preserve"> o sustituyan.</w:t>
      </w:r>
    </w:p>
    <w:p w14:paraId="3AC9EE3C" w14:textId="77777777" w:rsidR="0057038C" w:rsidRDefault="0057038C" w:rsidP="0057038C">
      <w:pPr>
        <w:pStyle w:val="Prrafodelista"/>
      </w:pPr>
    </w:p>
    <w:p w14:paraId="27C37005" w14:textId="3DC58BA8" w:rsidR="00D31F9B" w:rsidRPr="00B8079B" w:rsidRDefault="00F72098" w:rsidP="0008407C">
      <w:pPr>
        <w:pStyle w:val="Prrafodelista"/>
        <w:numPr>
          <w:ilvl w:val="0"/>
          <w:numId w:val="7"/>
        </w:numPr>
        <w:ind w:left="567" w:right="142" w:hanging="425"/>
        <w:jc w:val="both"/>
        <w:rPr>
          <w:sz w:val="24"/>
          <w:szCs w:val="24"/>
        </w:rPr>
      </w:pPr>
      <w:r w:rsidRPr="003E1B5B">
        <w:rPr>
          <w:sz w:val="24"/>
          <w:szCs w:val="24"/>
        </w:rPr>
        <w:t>Para</w:t>
      </w:r>
      <w:r w:rsidRPr="00902381">
        <w:t xml:space="preserve"> </w:t>
      </w:r>
      <w:r>
        <w:rPr>
          <w:sz w:val="24"/>
          <w:szCs w:val="24"/>
        </w:rPr>
        <w:t>m</w:t>
      </w:r>
      <w:r w:rsidR="00BD3465">
        <w:rPr>
          <w:sz w:val="24"/>
          <w:szCs w:val="24"/>
        </w:rPr>
        <w:t>odelar la producción de energía de</w:t>
      </w:r>
      <w:r w:rsidR="003E1B5B">
        <w:rPr>
          <w:sz w:val="24"/>
          <w:szCs w:val="24"/>
        </w:rPr>
        <w:t xml:space="preserve"> </w:t>
      </w:r>
      <w:r w:rsidR="00BD3465">
        <w:rPr>
          <w:sz w:val="24"/>
          <w:szCs w:val="24"/>
        </w:rPr>
        <w:t>l</w:t>
      </w:r>
      <w:r w:rsidR="003E1B5B">
        <w:rPr>
          <w:sz w:val="24"/>
          <w:szCs w:val="24"/>
        </w:rPr>
        <w:t>a planta</w:t>
      </w:r>
      <w:r w:rsidR="00BD3465">
        <w:rPr>
          <w:sz w:val="24"/>
          <w:szCs w:val="24"/>
        </w:rPr>
        <w:t xml:space="preserve"> solar fotovoltaic</w:t>
      </w:r>
      <w:r w:rsidR="003E1B5B">
        <w:rPr>
          <w:sz w:val="24"/>
          <w:szCs w:val="24"/>
        </w:rPr>
        <w:t>a</w:t>
      </w:r>
      <w:r>
        <w:rPr>
          <w:sz w:val="24"/>
          <w:szCs w:val="24"/>
        </w:rPr>
        <w:t xml:space="preserve">, se tendrán en cuenta </w:t>
      </w:r>
      <w:r w:rsidR="00C57213">
        <w:rPr>
          <w:sz w:val="24"/>
          <w:szCs w:val="24"/>
        </w:rPr>
        <w:t>todas aquellas horas donde se tenga irradiación</w:t>
      </w:r>
      <w:r w:rsidR="00DE4E1B">
        <w:rPr>
          <w:sz w:val="24"/>
          <w:szCs w:val="24"/>
        </w:rPr>
        <w:t xml:space="preserve"> diferente </w:t>
      </w:r>
      <w:r w:rsidR="00594E3B">
        <w:rPr>
          <w:sz w:val="24"/>
          <w:szCs w:val="24"/>
        </w:rPr>
        <w:t>a</w:t>
      </w:r>
      <w:r w:rsidR="00DE4E1B">
        <w:rPr>
          <w:sz w:val="24"/>
          <w:szCs w:val="24"/>
        </w:rPr>
        <w:t xml:space="preserve"> cero</w:t>
      </w:r>
      <w:r w:rsidR="00C57213">
        <w:rPr>
          <w:sz w:val="24"/>
          <w:szCs w:val="24"/>
        </w:rPr>
        <w:t xml:space="preserve">. </w:t>
      </w:r>
    </w:p>
    <w:p w14:paraId="1407E678" w14:textId="77777777" w:rsidR="0011663F" w:rsidRDefault="0011663F" w:rsidP="0011663F">
      <w:pPr>
        <w:pStyle w:val="Prrafodelista"/>
      </w:pPr>
    </w:p>
    <w:p w14:paraId="0E2158B9" w14:textId="77777777" w:rsidR="0011663F" w:rsidRDefault="0011663F" w:rsidP="0011663F">
      <w:pPr>
        <w:pStyle w:val="Prrafodelista"/>
        <w:numPr>
          <w:ilvl w:val="0"/>
          <w:numId w:val="7"/>
        </w:numPr>
        <w:ind w:left="567" w:right="142" w:hanging="425"/>
        <w:jc w:val="both"/>
        <w:rPr>
          <w:sz w:val="24"/>
          <w:szCs w:val="24"/>
        </w:rPr>
      </w:pPr>
      <w:r>
        <w:rPr>
          <w:sz w:val="24"/>
          <w:szCs w:val="24"/>
        </w:rPr>
        <w:t xml:space="preserve">Deben definirse </w:t>
      </w:r>
      <w:r w:rsidRPr="6881BA84">
        <w:rPr>
          <w:sz w:val="24"/>
          <w:szCs w:val="24"/>
        </w:rPr>
        <w:t xml:space="preserve">sin ambigüedades </w:t>
      </w:r>
      <w:r>
        <w:rPr>
          <w:sz w:val="24"/>
          <w:szCs w:val="24"/>
        </w:rPr>
        <w:t>todas las variables a considerar en el modelamiento energético, con su calidad y tratamiento, así como cualquier otra información relevante para el mismo.</w:t>
      </w:r>
    </w:p>
    <w:p w14:paraId="6FC55739" w14:textId="77777777" w:rsidR="0057038C" w:rsidRDefault="0057038C" w:rsidP="0057038C">
      <w:pPr>
        <w:pStyle w:val="Prrafodelista"/>
      </w:pPr>
    </w:p>
    <w:p w14:paraId="3FBB4A4B" w14:textId="6974D5B1" w:rsidR="00BD3465" w:rsidRPr="00BD3465" w:rsidRDefault="00BD3465" w:rsidP="0008407C">
      <w:pPr>
        <w:pStyle w:val="Prrafodelista"/>
        <w:numPr>
          <w:ilvl w:val="0"/>
          <w:numId w:val="7"/>
        </w:numPr>
        <w:ind w:left="567" w:right="142" w:hanging="425"/>
        <w:jc w:val="both"/>
        <w:rPr>
          <w:sz w:val="24"/>
          <w:szCs w:val="24"/>
        </w:rPr>
      </w:pPr>
      <w:r w:rsidRPr="51DC8BB2">
        <w:rPr>
          <w:sz w:val="24"/>
          <w:szCs w:val="24"/>
        </w:rPr>
        <w:t xml:space="preserve">El modelamiento </w:t>
      </w:r>
      <w:r>
        <w:rPr>
          <w:sz w:val="24"/>
          <w:szCs w:val="24"/>
        </w:rPr>
        <w:t xml:space="preserve">energético </w:t>
      </w:r>
      <w:r w:rsidRPr="51DC8BB2">
        <w:rPr>
          <w:sz w:val="24"/>
          <w:szCs w:val="24"/>
        </w:rPr>
        <w:t xml:space="preserve">debe entregar </w:t>
      </w:r>
      <w:r>
        <w:rPr>
          <w:sz w:val="24"/>
          <w:szCs w:val="24"/>
        </w:rPr>
        <w:t xml:space="preserve">como resultado </w:t>
      </w:r>
      <w:r w:rsidRPr="51DC8BB2">
        <w:rPr>
          <w:sz w:val="24"/>
          <w:szCs w:val="24"/>
        </w:rPr>
        <w:t xml:space="preserve">la </w:t>
      </w:r>
      <w:r>
        <w:rPr>
          <w:sz w:val="24"/>
          <w:szCs w:val="24"/>
        </w:rPr>
        <w:t xml:space="preserve">producción horaria de </w:t>
      </w:r>
      <w:r w:rsidRPr="51DC8BB2">
        <w:rPr>
          <w:sz w:val="24"/>
          <w:szCs w:val="24"/>
        </w:rPr>
        <w:t>energía de</w:t>
      </w:r>
      <w:r w:rsidR="003E1B5B">
        <w:rPr>
          <w:sz w:val="24"/>
          <w:szCs w:val="24"/>
        </w:rPr>
        <w:t xml:space="preserve"> </w:t>
      </w:r>
      <w:r w:rsidRPr="51DC8BB2">
        <w:rPr>
          <w:sz w:val="24"/>
          <w:szCs w:val="24"/>
        </w:rPr>
        <w:t>l</w:t>
      </w:r>
      <w:r w:rsidR="003E1B5B">
        <w:rPr>
          <w:sz w:val="24"/>
          <w:szCs w:val="24"/>
        </w:rPr>
        <w:t>a planta</w:t>
      </w:r>
      <w:r w:rsidRPr="51DC8BB2">
        <w:rPr>
          <w:sz w:val="24"/>
          <w:szCs w:val="24"/>
        </w:rPr>
        <w:t xml:space="preserve"> </w:t>
      </w:r>
      <w:r>
        <w:rPr>
          <w:sz w:val="24"/>
          <w:szCs w:val="24"/>
        </w:rPr>
        <w:t>solar fotovoltaic</w:t>
      </w:r>
      <w:r w:rsidR="003E1B5B">
        <w:rPr>
          <w:sz w:val="24"/>
          <w:szCs w:val="24"/>
        </w:rPr>
        <w:t>a</w:t>
      </w:r>
      <w:r>
        <w:rPr>
          <w:sz w:val="24"/>
          <w:szCs w:val="24"/>
        </w:rPr>
        <w:t xml:space="preserve"> </w:t>
      </w:r>
      <w:r w:rsidRPr="51DC8BB2">
        <w:rPr>
          <w:sz w:val="24"/>
          <w:szCs w:val="24"/>
        </w:rPr>
        <w:t>en kWh</w:t>
      </w:r>
      <w:r>
        <w:rPr>
          <w:sz w:val="24"/>
          <w:szCs w:val="24"/>
        </w:rPr>
        <w:t>, correspondiente a la serie histórica de datos ingresada</w:t>
      </w:r>
      <w:r w:rsidRPr="51DC8BB2">
        <w:rPr>
          <w:sz w:val="24"/>
          <w:szCs w:val="24"/>
        </w:rPr>
        <w:t>.</w:t>
      </w:r>
      <w:r w:rsidR="0089708E">
        <w:rPr>
          <w:sz w:val="24"/>
          <w:szCs w:val="24"/>
        </w:rPr>
        <w:t xml:space="preserve"> En todo caso, en l</w:t>
      </w:r>
      <w:r w:rsidR="0042094F">
        <w:rPr>
          <w:sz w:val="24"/>
          <w:szCs w:val="24"/>
        </w:rPr>
        <w:t>a</w:t>
      </w:r>
      <w:r w:rsidR="0089708E">
        <w:rPr>
          <w:sz w:val="24"/>
          <w:szCs w:val="24"/>
        </w:rPr>
        <w:t xml:space="preserve"> </w:t>
      </w:r>
      <w:r w:rsidR="0042094F">
        <w:rPr>
          <w:sz w:val="24"/>
          <w:szCs w:val="24"/>
        </w:rPr>
        <w:t xml:space="preserve">aplicación </w:t>
      </w:r>
      <w:r w:rsidR="0089708E">
        <w:rPr>
          <w:sz w:val="24"/>
          <w:szCs w:val="24"/>
        </w:rPr>
        <w:t xml:space="preserve">del </w:t>
      </w:r>
      <w:r w:rsidR="0089708E">
        <w:rPr>
          <w:sz w:val="24"/>
          <w:szCs w:val="24"/>
        </w:rPr>
        <w:lastRenderedPageBreak/>
        <w:t xml:space="preserve">modelo </w:t>
      </w:r>
      <w:r w:rsidR="000A1F1A">
        <w:rPr>
          <w:sz w:val="24"/>
          <w:szCs w:val="24"/>
        </w:rPr>
        <w:t xml:space="preserve">energético </w:t>
      </w:r>
      <w:r w:rsidR="00394A7E">
        <w:rPr>
          <w:sz w:val="24"/>
          <w:szCs w:val="24"/>
        </w:rPr>
        <w:t xml:space="preserve">podrá </w:t>
      </w:r>
      <w:r w:rsidR="0089708E">
        <w:rPr>
          <w:sz w:val="24"/>
          <w:szCs w:val="24"/>
        </w:rPr>
        <w:t>tener</w:t>
      </w:r>
      <w:r w:rsidR="0042094F">
        <w:rPr>
          <w:sz w:val="24"/>
          <w:szCs w:val="24"/>
        </w:rPr>
        <w:t>se</w:t>
      </w:r>
      <w:r w:rsidR="0089708E">
        <w:rPr>
          <w:sz w:val="24"/>
          <w:szCs w:val="24"/>
        </w:rPr>
        <w:t xml:space="preserve"> en cuenta otras variables y</w:t>
      </w:r>
      <w:r w:rsidR="00C05E95">
        <w:rPr>
          <w:sz w:val="24"/>
          <w:szCs w:val="24"/>
        </w:rPr>
        <w:t>/o</w:t>
      </w:r>
      <w:r w:rsidR="0089708E">
        <w:rPr>
          <w:sz w:val="24"/>
          <w:szCs w:val="24"/>
        </w:rPr>
        <w:t xml:space="preserve"> salidas que pueden obtenerse. </w:t>
      </w:r>
      <w:r w:rsidR="00AF37FD">
        <w:rPr>
          <w:sz w:val="24"/>
          <w:szCs w:val="24"/>
        </w:rPr>
        <w:t xml:space="preserve"> </w:t>
      </w:r>
    </w:p>
    <w:p w14:paraId="00E1CB03" w14:textId="77777777" w:rsidR="0057038C" w:rsidRDefault="0057038C" w:rsidP="0057038C">
      <w:pPr>
        <w:pStyle w:val="Prrafodelista"/>
      </w:pPr>
    </w:p>
    <w:p w14:paraId="688FB8DF" w14:textId="586EFED1" w:rsidR="00D31F9B" w:rsidRDefault="00D31F9B" w:rsidP="00D31F9B">
      <w:pPr>
        <w:jc w:val="both"/>
      </w:pPr>
      <w:r w:rsidRPr="00295495">
        <w:rPr>
          <w:b/>
          <w:bCs/>
        </w:rPr>
        <w:t>Parágrafo.</w:t>
      </w:r>
      <w:r>
        <w:t xml:space="preserve"> </w:t>
      </w:r>
      <w:r w:rsidR="00EF2657">
        <w:t>El Acuerdo del C.N.O. debe incluir un anexo en forma de tablas</w:t>
      </w:r>
      <w:r w:rsidR="004C2020">
        <w:t>,</w:t>
      </w:r>
      <w:r w:rsidR="00EF2657">
        <w:t xml:space="preserve"> listando todos los parámetros que se deben usar para el correcto modelamiento energético </w:t>
      </w:r>
      <w:r w:rsidR="0042094F">
        <w:t xml:space="preserve">de plantas solares fotovoltaicas, </w:t>
      </w:r>
      <w:r w:rsidR="00EF2657">
        <w:t xml:space="preserve">con su descripción detallada y unidades. Así mismo, el Acuerdo debe contener el detalle del procedimiento paso a paso para su aplicación. </w:t>
      </w:r>
      <w:r w:rsidR="00EF2657" w:rsidRPr="00CB0E38">
        <w:t>Al modelamiento energético le deberán ingresar únicamente los parámetros definidos en el citado anexo del Acuerdo</w:t>
      </w:r>
      <w:r w:rsidR="00815CFD">
        <w:t xml:space="preserve"> y las series de datos de que trata esta resolución</w:t>
      </w:r>
      <w:r w:rsidRPr="00A31B18">
        <w:t>.</w:t>
      </w:r>
    </w:p>
    <w:p w14:paraId="6CB43520" w14:textId="77777777" w:rsidR="00D31F9B" w:rsidRDefault="00D31F9B" w:rsidP="00D31F9B">
      <w:pPr>
        <w:jc w:val="both"/>
      </w:pPr>
    </w:p>
    <w:p w14:paraId="713A0623" w14:textId="4236DB71" w:rsidR="00EF2657" w:rsidRDefault="00EF2657" w:rsidP="0008407C">
      <w:pPr>
        <w:pStyle w:val="Ttulo7"/>
        <w:numPr>
          <w:ilvl w:val="0"/>
          <w:numId w:val="5"/>
        </w:numPr>
        <w:tabs>
          <w:tab w:val="left" w:pos="1560"/>
        </w:tabs>
        <w:autoSpaceDE w:val="0"/>
        <w:autoSpaceDN w:val="0"/>
        <w:adjustRightInd w:val="0"/>
        <w:spacing w:before="0" w:after="0"/>
        <w:contextualSpacing/>
        <w:jc w:val="both"/>
        <w:rPr>
          <w:rFonts w:ascii="Bookman Old Style" w:hAnsi="Bookman Old Style"/>
        </w:rPr>
      </w:pPr>
      <w:bookmarkStart w:id="11" w:name="_Ref106205736"/>
      <w:r>
        <w:rPr>
          <w:rFonts w:ascii="Bookman Old Style" w:hAnsi="Bookman Old Style"/>
          <w:b/>
        </w:rPr>
        <w:t>Cálculo de la ENFICC</w:t>
      </w:r>
      <w:r w:rsidR="004C2020">
        <w:rPr>
          <w:rFonts w:ascii="Bookman Old Style" w:hAnsi="Bookman Old Style"/>
          <w:b/>
        </w:rPr>
        <w:t xml:space="preserve"> de</w:t>
      </w:r>
      <w:r>
        <w:rPr>
          <w:rFonts w:ascii="Bookman Old Style" w:hAnsi="Bookman Old Style"/>
          <w:b/>
        </w:rPr>
        <w:t xml:space="preserve"> plantas solares fotovoltaicas</w:t>
      </w:r>
      <w:r w:rsidRPr="00E71A9E">
        <w:rPr>
          <w:rFonts w:ascii="Bookman Old Style" w:hAnsi="Bookman Old Style"/>
          <w:b/>
        </w:rPr>
        <w:t>.</w:t>
      </w:r>
      <w:r>
        <w:rPr>
          <w:rFonts w:ascii="Bookman Old Style" w:hAnsi="Bookman Old Style"/>
        </w:rPr>
        <w:t xml:space="preserve"> A partir de lo contemplado en los</w:t>
      </w:r>
      <w:r w:rsidR="005F6E97">
        <w:rPr>
          <w:rFonts w:ascii="Bookman Old Style" w:hAnsi="Bookman Old Style"/>
        </w:rPr>
        <w:t xml:space="preserve"> artículos </w:t>
      </w:r>
      <w:r w:rsidR="005F6E97">
        <w:rPr>
          <w:rFonts w:ascii="Bookman Old Style" w:hAnsi="Bookman Old Style"/>
        </w:rPr>
        <w:fldChar w:fldCharType="begin"/>
      </w:r>
      <w:r w:rsidR="005F6E97">
        <w:rPr>
          <w:rFonts w:ascii="Bookman Old Style" w:hAnsi="Bookman Old Style"/>
        </w:rPr>
        <w:instrText xml:space="preserve"> REF _Ref106205339 \r \h \t </w:instrText>
      </w:r>
      <w:r w:rsidR="005F6E97">
        <w:rPr>
          <w:rFonts w:ascii="Bookman Old Style" w:hAnsi="Bookman Old Style"/>
        </w:rPr>
      </w:r>
      <w:r w:rsidR="005F6E97">
        <w:rPr>
          <w:rFonts w:ascii="Bookman Old Style" w:hAnsi="Bookman Old Style"/>
        </w:rPr>
        <w:fldChar w:fldCharType="separate"/>
      </w:r>
      <w:r w:rsidR="00804372">
        <w:rPr>
          <w:rFonts w:ascii="Bookman Old Style" w:hAnsi="Bookman Old Style"/>
        </w:rPr>
        <w:t>3</w:t>
      </w:r>
      <w:r w:rsidR="005F6E97">
        <w:rPr>
          <w:rFonts w:ascii="Bookman Old Style" w:hAnsi="Bookman Old Style"/>
        </w:rPr>
        <w:fldChar w:fldCharType="end"/>
      </w:r>
      <w:r w:rsidR="00B40076">
        <w:rPr>
          <w:rFonts w:ascii="Bookman Old Style" w:hAnsi="Bookman Old Style"/>
        </w:rPr>
        <w:t xml:space="preserve"> y </w:t>
      </w:r>
      <w:r w:rsidR="008C54D7">
        <w:rPr>
          <w:rFonts w:ascii="Bookman Old Style" w:hAnsi="Bookman Old Style"/>
        </w:rPr>
        <w:fldChar w:fldCharType="begin"/>
      </w:r>
      <w:r w:rsidR="008C54D7">
        <w:rPr>
          <w:rFonts w:ascii="Bookman Old Style" w:hAnsi="Bookman Old Style"/>
        </w:rPr>
        <w:instrText xml:space="preserve"> REF _Ref122341144 \r \h\t </w:instrText>
      </w:r>
      <w:r w:rsidR="008C54D7">
        <w:rPr>
          <w:rFonts w:ascii="Bookman Old Style" w:hAnsi="Bookman Old Style"/>
        </w:rPr>
      </w:r>
      <w:r w:rsidR="008C54D7">
        <w:rPr>
          <w:rFonts w:ascii="Bookman Old Style" w:hAnsi="Bookman Old Style"/>
        </w:rPr>
        <w:fldChar w:fldCharType="separate"/>
      </w:r>
      <w:r w:rsidR="00804372">
        <w:rPr>
          <w:rFonts w:ascii="Bookman Old Style" w:hAnsi="Bookman Old Style"/>
        </w:rPr>
        <w:t>4</w:t>
      </w:r>
      <w:r w:rsidR="008C54D7">
        <w:rPr>
          <w:rFonts w:ascii="Bookman Old Style" w:hAnsi="Bookman Old Style"/>
        </w:rPr>
        <w:fldChar w:fldCharType="end"/>
      </w:r>
      <w:r>
        <w:rPr>
          <w:rFonts w:ascii="Bookman Old Style" w:hAnsi="Bookman Old Style"/>
        </w:rPr>
        <w:t xml:space="preserve"> (serie de datos) y</w:t>
      </w:r>
      <w:r w:rsidR="00805860">
        <w:rPr>
          <w:rFonts w:ascii="Bookman Old Style" w:hAnsi="Bookman Old Style"/>
        </w:rPr>
        <w:t xml:space="preserve"> </w:t>
      </w:r>
      <w:r w:rsidR="00805860">
        <w:rPr>
          <w:rFonts w:ascii="Bookman Old Style" w:hAnsi="Bookman Old Style"/>
        </w:rPr>
        <w:fldChar w:fldCharType="begin"/>
      </w:r>
      <w:r w:rsidR="00805860">
        <w:rPr>
          <w:rFonts w:ascii="Bookman Old Style" w:hAnsi="Bookman Old Style"/>
        </w:rPr>
        <w:instrText xml:space="preserve"> REF _Ref119492779 \r \h \t </w:instrText>
      </w:r>
      <w:r w:rsidR="00805860">
        <w:rPr>
          <w:rFonts w:ascii="Bookman Old Style" w:hAnsi="Bookman Old Style"/>
        </w:rPr>
      </w:r>
      <w:r w:rsidR="00805860">
        <w:rPr>
          <w:rFonts w:ascii="Bookman Old Style" w:hAnsi="Bookman Old Style"/>
        </w:rPr>
        <w:fldChar w:fldCharType="separate"/>
      </w:r>
      <w:r w:rsidR="00804372">
        <w:rPr>
          <w:rFonts w:ascii="Bookman Old Style" w:hAnsi="Bookman Old Style"/>
        </w:rPr>
        <w:t>5</w:t>
      </w:r>
      <w:r w:rsidR="00805860">
        <w:rPr>
          <w:rFonts w:ascii="Bookman Old Style" w:hAnsi="Bookman Old Style"/>
        </w:rPr>
        <w:fldChar w:fldCharType="end"/>
      </w:r>
      <w:r>
        <w:rPr>
          <w:rFonts w:ascii="Bookman Old Style" w:hAnsi="Bookman Old Style"/>
        </w:rPr>
        <w:t xml:space="preserve"> (modelamiento energético)</w:t>
      </w:r>
      <w:r w:rsidR="00852D28">
        <w:rPr>
          <w:rFonts w:ascii="Bookman Old Style" w:hAnsi="Bookman Old Style"/>
        </w:rPr>
        <w:t xml:space="preserve"> de esta resolución</w:t>
      </w:r>
      <w:r>
        <w:rPr>
          <w:rFonts w:ascii="Bookman Old Style" w:hAnsi="Bookman Old Style"/>
        </w:rPr>
        <w:t xml:space="preserve"> se debe proceder así:</w:t>
      </w:r>
      <w:bookmarkEnd w:id="11"/>
      <w:r w:rsidR="00805860">
        <w:rPr>
          <w:rFonts w:ascii="Bookman Old Style" w:hAnsi="Bookman Old Style"/>
        </w:rPr>
        <w:t xml:space="preserve"> </w:t>
      </w:r>
    </w:p>
    <w:p w14:paraId="5A0A6D71" w14:textId="77777777" w:rsidR="00EF2657" w:rsidRDefault="00EF2657" w:rsidP="00EF2657"/>
    <w:p w14:paraId="7ACCF963" w14:textId="7F66C653" w:rsidR="00EF2657" w:rsidRDefault="005B768F" w:rsidP="0008407C">
      <w:pPr>
        <w:pStyle w:val="Prrafodelista"/>
        <w:numPr>
          <w:ilvl w:val="0"/>
          <w:numId w:val="8"/>
        </w:numPr>
        <w:ind w:left="567" w:right="142"/>
        <w:jc w:val="both"/>
        <w:rPr>
          <w:sz w:val="24"/>
          <w:szCs w:val="24"/>
        </w:rPr>
      </w:pPr>
      <w:r>
        <w:rPr>
          <w:sz w:val="24"/>
          <w:szCs w:val="24"/>
        </w:rPr>
        <w:t>Con base en la información de los parámetros de la planta y de la</w:t>
      </w:r>
      <w:r w:rsidR="0042094F">
        <w:rPr>
          <w:sz w:val="24"/>
          <w:szCs w:val="24"/>
        </w:rPr>
        <w:t>s</w:t>
      </w:r>
      <w:r>
        <w:rPr>
          <w:sz w:val="24"/>
          <w:szCs w:val="24"/>
        </w:rPr>
        <w:t xml:space="preserve"> serie</w:t>
      </w:r>
      <w:r w:rsidR="0042094F">
        <w:rPr>
          <w:sz w:val="24"/>
          <w:szCs w:val="24"/>
        </w:rPr>
        <w:t>s</w:t>
      </w:r>
      <w:r>
        <w:rPr>
          <w:sz w:val="24"/>
          <w:szCs w:val="24"/>
        </w:rPr>
        <w:t xml:space="preserve"> horaria</w:t>
      </w:r>
      <w:r w:rsidR="0042094F">
        <w:rPr>
          <w:sz w:val="24"/>
          <w:szCs w:val="24"/>
        </w:rPr>
        <w:t>s</w:t>
      </w:r>
      <w:r>
        <w:rPr>
          <w:sz w:val="24"/>
          <w:szCs w:val="24"/>
        </w:rPr>
        <w:t xml:space="preserve"> de datos, del modelamiento energético se obtiene </w:t>
      </w:r>
      <w:r w:rsidRPr="00A32AFD">
        <w:rPr>
          <w:sz w:val="24"/>
          <w:szCs w:val="24"/>
        </w:rPr>
        <w:t xml:space="preserve">la </w:t>
      </w:r>
      <w:r>
        <w:rPr>
          <w:sz w:val="24"/>
          <w:szCs w:val="24"/>
        </w:rPr>
        <w:t xml:space="preserve">generación </w:t>
      </w:r>
      <w:r w:rsidR="005F6E97">
        <w:rPr>
          <w:sz w:val="24"/>
          <w:szCs w:val="24"/>
        </w:rPr>
        <w:t xml:space="preserve">de </w:t>
      </w:r>
      <w:r w:rsidRPr="00A32AFD">
        <w:rPr>
          <w:sz w:val="24"/>
          <w:szCs w:val="24"/>
        </w:rPr>
        <w:t>energía horaria de</w:t>
      </w:r>
      <w:r w:rsidR="00066026">
        <w:rPr>
          <w:sz w:val="24"/>
          <w:szCs w:val="24"/>
        </w:rPr>
        <w:t xml:space="preserve"> </w:t>
      </w:r>
      <w:r w:rsidRPr="00A32AFD">
        <w:rPr>
          <w:sz w:val="24"/>
          <w:szCs w:val="24"/>
        </w:rPr>
        <w:t>l</w:t>
      </w:r>
      <w:r w:rsidR="00066026">
        <w:rPr>
          <w:sz w:val="24"/>
          <w:szCs w:val="24"/>
        </w:rPr>
        <w:t xml:space="preserve">a planta </w:t>
      </w:r>
      <w:r>
        <w:rPr>
          <w:sz w:val="24"/>
          <w:szCs w:val="24"/>
        </w:rPr>
        <w:t>solar fotovoltaic</w:t>
      </w:r>
      <w:r w:rsidR="00066026">
        <w:rPr>
          <w:sz w:val="24"/>
          <w:szCs w:val="24"/>
        </w:rPr>
        <w:t>a</w:t>
      </w:r>
      <w:r>
        <w:rPr>
          <w:sz w:val="24"/>
          <w:szCs w:val="24"/>
        </w:rPr>
        <w:t xml:space="preserve"> </w:t>
      </w:r>
      <w:r w:rsidRPr="00A32AFD">
        <w:rPr>
          <w:sz w:val="24"/>
          <w:szCs w:val="24"/>
        </w:rPr>
        <w:t xml:space="preserve">en kWh para </w:t>
      </w:r>
      <w:r>
        <w:rPr>
          <w:sz w:val="24"/>
          <w:szCs w:val="24"/>
        </w:rPr>
        <w:t>todos los meses</w:t>
      </w:r>
      <w:r w:rsidRPr="00A32AFD">
        <w:rPr>
          <w:sz w:val="24"/>
          <w:szCs w:val="24"/>
        </w:rPr>
        <w:t xml:space="preserve"> del horizonte de </w:t>
      </w:r>
      <w:r w:rsidRPr="00013463">
        <w:rPr>
          <w:sz w:val="24"/>
          <w:szCs w:val="24"/>
        </w:rPr>
        <w:t>tiempo de diez</w:t>
      </w:r>
      <w:r>
        <w:rPr>
          <w:sz w:val="24"/>
          <w:szCs w:val="24"/>
        </w:rPr>
        <w:t xml:space="preserve"> (10)</w:t>
      </w:r>
      <w:r w:rsidRPr="00013463">
        <w:rPr>
          <w:sz w:val="24"/>
          <w:szCs w:val="24"/>
        </w:rPr>
        <w:t xml:space="preserve"> </w:t>
      </w:r>
      <w:r w:rsidR="00412753" w:rsidRPr="00013463">
        <w:rPr>
          <w:sz w:val="24"/>
          <w:szCs w:val="24"/>
        </w:rPr>
        <w:t xml:space="preserve">años </w:t>
      </w:r>
      <w:r w:rsidRPr="00013463">
        <w:rPr>
          <w:sz w:val="24"/>
          <w:szCs w:val="24"/>
        </w:rPr>
        <w:t xml:space="preserve">o más de </w:t>
      </w:r>
      <w:r>
        <w:rPr>
          <w:sz w:val="24"/>
          <w:szCs w:val="24"/>
        </w:rPr>
        <w:t xml:space="preserve">la serie de </w:t>
      </w:r>
      <w:r w:rsidRPr="00013463">
        <w:rPr>
          <w:sz w:val="24"/>
          <w:szCs w:val="24"/>
        </w:rPr>
        <w:t>datos</w:t>
      </w:r>
      <w:r w:rsidR="00EF2657">
        <w:rPr>
          <w:sz w:val="24"/>
          <w:szCs w:val="24"/>
        </w:rPr>
        <w:t xml:space="preserve">. </w:t>
      </w:r>
    </w:p>
    <w:p w14:paraId="24884B8B" w14:textId="77777777" w:rsidR="00EF2657" w:rsidRDefault="00EF2657" w:rsidP="00BD3465">
      <w:pPr>
        <w:pStyle w:val="Prrafodelista"/>
        <w:ind w:left="567" w:right="142"/>
        <w:jc w:val="both"/>
        <w:rPr>
          <w:sz w:val="24"/>
          <w:szCs w:val="24"/>
        </w:rPr>
      </w:pPr>
    </w:p>
    <w:p w14:paraId="395DDC49" w14:textId="025A369E" w:rsidR="005B768F" w:rsidRPr="00BD3465" w:rsidRDefault="005B768F" w:rsidP="0008407C">
      <w:pPr>
        <w:pStyle w:val="Prrafodelista"/>
        <w:numPr>
          <w:ilvl w:val="0"/>
          <w:numId w:val="8"/>
        </w:numPr>
        <w:ind w:left="567" w:right="142"/>
        <w:jc w:val="both"/>
      </w:pPr>
      <w:r w:rsidRPr="00BD3465">
        <w:rPr>
          <w:sz w:val="24"/>
          <w:szCs w:val="24"/>
        </w:rPr>
        <w:t>La generación de energía horaria de</w:t>
      </w:r>
      <w:r w:rsidR="008A53C0">
        <w:rPr>
          <w:sz w:val="24"/>
          <w:szCs w:val="24"/>
        </w:rPr>
        <w:t xml:space="preserve"> </w:t>
      </w:r>
      <w:r w:rsidRPr="00BD3465">
        <w:rPr>
          <w:sz w:val="24"/>
          <w:szCs w:val="24"/>
        </w:rPr>
        <w:t>l</w:t>
      </w:r>
      <w:r w:rsidR="008A53C0">
        <w:rPr>
          <w:sz w:val="24"/>
          <w:szCs w:val="24"/>
        </w:rPr>
        <w:t>a</w:t>
      </w:r>
      <w:r w:rsidRPr="00BD3465">
        <w:rPr>
          <w:sz w:val="24"/>
          <w:szCs w:val="24"/>
        </w:rPr>
        <w:t xml:space="preserve"> </w:t>
      </w:r>
      <w:r w:rsidR="008A53C0">
        <w:rPr>
          <w:sz w:val="24"/>
          <w:szCs w:val="24"/>
        </w:rPr>
        <w:t xml:space="preserve">planta </w:t>
      </w:r>
      <w:r w:rsidRPr="00BD3465">
        <w:rPr>
          <w:sz w:val="24"/>
          <w:szCs w:val="24"/>
        </w:rPr>
        <w:t>solar fotovoltaic</w:t>
      </w:r>
      <w:r w:rsidR="008A53C0">
        <w:rPr>
          <w:sz w:val="24"/>
          <w:szCs w:val="24"/>
        </w:rPr>
        <w:t>a</w:t>
      </w:r>
      <w:r w:rsidRPr="00BD3465">
        <w:rPr>
          <w:sz w:val="24"/>
          <w:szCs w:val="24"/>
        </w:rPr>
        <w:t xml:space="preserve"> se agrega para cada mes del horizonte de tiempo de diez (10) </w:t>
      </w:r>
      <w:r w:rsidR="00412753" w:rsidRPr="00BD3465">
        <w:rPr>
          <w:sz w:val="24"/>
          <w:szCs w:val="24"/>
        </w:rPr>
        <w:t xml:space="preserve">años </w:t>
      </w:r>
      <w:r w:rsidRPr="00BD3465">
        <w:rPr>
          <w:sz w:val="24"/>
          <w:szCs w:val="24"/>
        </w:rPr>
        <w:t xml:space="preserve">o más de la serie de datos, para obtener la generación de energía mensual del parque </w:t>
      </w:r>
      <w:r w:rsidR="005F6E97" w:rsidRPr="00BD3465">
        <w:rPr>
          <w:sz w:val="24"/>
          <w:szCs w:val="24"/>
        </w:rPr>
        <w:t xml:space="preserve">solar fotovoltaico </w:t>
      </w:r>
      <w:r w:rsidRPr="00BD3465">
        <w:rPr>
          <w:sz w:val="24"/>
          <w:szCs w:val="24"/>
        </w:rPr>
        <w:t>en kWh.</w:t>
      </w:r>
    </w:p>
    <w:p w14:paraId="7135F17A" w14:textId="77777777" w:rsidR="0057038C" w:rsidRDefault="0057038C" w:rsidP="0057038C">
      <w:pPr>
        <w:pStyle w:val="Prrafodelista"/>
        <w:rPr>
          <w:sz w:val="24"/>
          <w:szCs w:val="24"/>
        </w:rPr>
      </w:pPr>
    </w:p>
    <w:p w14:paraId="0227503D" w14:textId="2886ABE1" w:rsidR="005B768F" w:rsidRPr="00BD3465" w:rsidRDefault="005B768F" w:rsidP="0008407C">
      <w:pPr>
        <w:pStyle w:val="Prrafodelista"/>
        <w:numPr>
          <w:ilvl w:val="0"/>
          <w:numId w:val="8"/>
        </w:numPr>
        <w:ind w:left="567" w:right="142"/>
        <w:jc w:val="both"/>
        <w:rPr>
          <w:sz w:val="24"/>
          <w:szCs w:val="24"/>
        </w:rPr>
      </w:pPr>
      <w:r w:rsidRPr="00BD3465">
        <w:rPr>
          <w:sz w:val="24"/>
          <w:szCs w:val="24"/>
        </w:rPr>
        <w:t>La energía mensual de</w:t>
      </w:r>
      <w:r w:rsidR="009616C9">
        <w:rPr>
          <w:sz w:val="24"/>
          <w:szCs w:val="24"/>
        </w:rPr>
        <w:t xml:space="preserve"> la planta </w:t>
      </w:r>
      <w:r w:rsidRPr="00BD3465">
        <w:rPr>
          <w:sz w:val="24"/>
          <w:szCs w:val="24"/>
        </w:rPr>
        <w:t>solar fotovoltaic</w:t>
      </w:r>
      <w:r w:rsidR="009616C9">
        <w:rPr>
          <w:sz w:val="24"/>
          <w:szCs w:val="24"/>
        </w:rPr>
        <w:t>a</w:t>
      </w:r>
      <w:r w:rsidRPr="00BD3465">
        <w:rPr>
          <w:sz w:val="24"/>
          <w:szCs w:val="24"/>
        </w:rPr>
        <w:t xml:space="preserve"> se divide entre el número de días que tenga cada mes, para obtener la energía equivalente diaria de cada mes </w:t>
      </w:r>
      <w:r w:rsidRPr="00BD3465">
        <w:rPr>
          <w:i/>
          <w:iCs/>
          <w:sz w:val="24"/>
          <w:szCs w:val="24"/>
        </w:rPr>
        <w:t xml:space="preserve">Em, </w:t>
      </w:r>
      <w:r w:rsidRPr="00BD3465">
        <w:rPr>
          <w:sz w:val="24"/>
          <w:szCs w:val="24"/>
        </w:rPr>
        <w:t xml:space="preserve">en </w:t>
      </w:r>
      <w:r w:rsidRPr="00BD3465">
        <w:rPr>
          <w:i/>
          <w:iCs/>
          <w:sz w:val="24"/>
          <w:szCs w:val="24"/>
        </w:rPr>
        <w:t xml:space="preserve">kWh/día, </w:t>
      </w:r>
      <w:r w:rsidRPr="00BD3465">
        <w:rPr>
          <w:sz w:val="24"/>
          <w:szCs w:val="24"/>
        </w:rPr>
        <w:t xml:space="preserve">de la planta solar fotovoltaica.  </w:t>
      </w:r>
    </w:p>
    <w:p w14:paraId="3D7DD449" w14:textId="77777777" w:rsidR="0057038C" w:rsidRDefault="0057038C" w:rsidP="0057038C">
      <w:pPr>
        <w:pStyle w:val="Prrafodelista"/>
        <w:rPr>
          <w:sz w:val="24"/>
          <w:szCs w:val="24"/>
        </w:rPr>
      </w:pPr>
    </w:p>
    <w:p w14:paraId="5821DD6B" w14:textId="1F3CDFC6" w:rsidR="00EF2657" w:rsidRDefault="005B768F" w:rsidP="0008407C">
      <w:pPr>
        <w:pStyle w:val="Prrafodelista"/>
        <w:numPr>
          <w:ilvl w:val="0"/>
          <w:numId w:val="8"/>
        </w:numPr>
        <w:ind w:left="567" w:right="142"/>
        <w:jc w:val="both"/>
        <w:rPr>
          <w:sz w:val="24"/>
          <w:szCs w:val="24"/>
        </w:rPr>
      </w:pPr>
      <w:r>
        <w:rPr>
          <w:sz w:val="24"/>
          <w:szCs w:val="24"/>
        </w:rPr>
        <w:t>La</w:t>
      </w:r>
      <w:r w:rsidRPr="00CC5E6F">
        <w:rPr>
          <w:sz w:val="24"/>
          <w:szCs w:val="24"/>
        </w:rPr>
        <w:t xml:space="preserve"> energía firme</w:t>
      </w:r>
      <w:r>
        <w:rPr>
          <w:sz w:val="24"/>
          <w:szCs w:val="24"/>
        </w:rPr>
        <w:t xml:space="preserve"> para el Cargo por Confiabilidad ENFICC</w:t>
      </w:r>
      <w:r w:rsidRPr="00CC5E6F">
        <w:rPr>
          <w:sz w:val="24"/>
          <w:szCs w:val="24"/>
        </w:rPr>
        <w:t xml:space="preserve"> de la planta</w:t>
      </w:r>
      <w:r w:rsidR="000E35E7">
        <w:rPr>
          <w:sz w:val="24"/>
          <w:szCs w:val="24"/>
        </w:rPr>
        <w:t xml:space="preserve"> solar fotovoltaica </w:t>
      </w:r>
      <w:r>
        <w:rPr>
          <w:sz w:val="24"/>
          <w:szCs w:val="24"/>
        </w:rPr>
        <w:t>será el mínimo entre los siguientes dos valores</w:t>
      </w:r>
      <w:r w:rsidR="00EF2657" w:rsidRPr="00CC5E6F">
        <w:rPr>
          <w:sz w:val="24"/>
          <w:szCs w:val="24"/>
        </w:rPr>
        <w:t>:</w:t>
      </w:r>
    </w:p>
    <w:p w14:paraId="133BBE71" w14:textId="3D3B921A" w:rsidR="005B768F" w:rsidRDefault="005B768F" w:rsidP="0011663F">
      <w:pPr>
        <w:pStyle w:val="Prrafodelista"/>
        <w:numPr>
          <w:ilvl w:val="0"/>
          <w:numId w:val="9"/>
        </w:numPr>
        <w:spacing w:before="120"/>
        <w:ind w:left="992" w:right="284" w:hanging="357"/>
        <w:jc w:val="both"/>
        <w:rPr>
          <w:sz w:val="24"/>
          <w:szCs w:val="24"/>
        </w:rPr>
      </w:pPr>
      <w:r>
        <w:rPr>
          <w:sz w:val="24"/>
          <w:szCs w:val="24"/>
        </w:rPr>
        <w:t xml:space="preserve">El menor valor de todas las energías </w:t>
      </w:r>
      <w:r w:rsidRPr="008B089A">
        <w:rPr>
          <w:i/>
          <w:iCs/>
          <w:sz w:val="24"/>
          <w:szCs w:val="24"/>
        </w:rPr>
        <w:t>Em</w:t>
      </w:r>
      <w:r>
        <w:rPr>
          <w:sz w:val="24"/>
          <w:szCs w:val="24"/>
        </w:rPr>
        <w:t xml:space="preserve"> calculadas para cada mes</w:t>
      </w:r>
      <w:r w:rsidR="0009405E">
        <w:rPr>
          <w:sz w:val="24"/>
          <w:szCs w:val="24"/>
        </w:rPr>
        <w:t xml:space="preserve">, </w:t>
      </w:r>
      <w:r w:rsidR="0009405E" w:rsidRPr="00A04781">
        <w:rPr>
          <w:sz w:val="24"/>
          <w:szCs w:val="24"/>
        </w:rPr>
        <w:t>en</w:t>
      </w:r>
      <w:r w:rsidR="0009405E" w:rsidRPr="0009405E">
        <w:rPr>
          <w:i/>
          <w:iCs/>
          <w:sz w:val="24"/>
          <w:szCs w:val="24"/>
        </w:rPr>
        <w:t xml:space="preserve"> kWh/día</w:t>
      </w:r>
      <w:r w:rsidR="0009405E">
        <w:rPr>
          <w:sz w:val="24"/>
          <w:szCs w:val="24"/>
        </w:rPr>
        <w:t>.</w:t>
      </w:r>
    </w:p>
    <w:p w14:paraId="1ED6DC63" w14:textId="6C800B77" w:rsidR="005B768F" w:rsidRPr="00874509" w:rsidRDefault="005B768F" w:rsidP="0011663F">
      <w:pPr>
        <w:pStyle w:val="Prrafodelista"/>
        <w:numPr>
          <w:ilvl w:val="0"/>
          <w:numId w:val="9"/>
        </w:numPr>
        <w:spacing w:before="120"/>
        <w:ind w:left="992" w:right="284" w:hanging="357"/>
        <w:jc w:val="both"/>
        <w:rPr>
          <w:sz w:val="24"/>
          <w:szCs w:val="24"/>
        </w:rPr>
      </w:pPr>
      <w:r>
        <w:rPr>
          <w:sz w:val="24"/>
          <w:szCs w:val="24"/>
        </w:rPr>
        <w:t xml:space="preserve">El resultado del siguiente cálculo: </w:t>
      </w:r>
      <w:r w:rsidR="005A23AF">
        <w:rPr>
          <w:i/>
          <w:iCs/>
          <w:sz w:val="24"/>
          <w:szCs w:val="24"/>
        </w:rPr>
        <w:t>12</w:t>
      </w:r>
      <w:r w:rsidR="005A23AF" w:rsidRPr="009A1486">
        <w:rPr>
          <w:i/>
          <w:iCs/>
          <w:sz w:val="24"/>
          <w:szCs w:val="24"/>
        </w:rPr>
        <w:t xml:space="preserve"> </w:t>
      </w:r>
      <w:r w:rsidRPr="009A1486">
        <w:rPr>
          <w:i/>
          <w:iCs/>
          <w:sz w:val="24"/>
          <w:szCs w:val="24"/>
        </w:rPr>
        <w:t>x CEN x (1-IHF) x 1000</w:t>
      </w:r>
      <w:r>
        <w:rPr>
          <w:sz w:val="24"/>
          <w:szCs w:val="24"/>
        </w:rPr>
        <w:t xml:space="preserve">, en </w:t>
      </w:r>
      <w:r w:rsidRPr="00A110BB">
        <w:rPr>
          <w:i/>
          <w:iCs/>
          <w:sz w:val="24"/>
          <w:szCs w:val="24"/>
        </w:rPr>
        <w:t>kWh/día</w:t>
      </w:r>
      <w:r>
        <w:rPr>
          <w:sz w:val="24"/>
          <w:szCs w:val="24"/>
        </w:rPr>
        <w:t>.</w:t>
      </w:r>
    </w:p>
    <w:p w14:paraId="5EAF4B0F" w14:textId="65232437" w:rsidR="00EF2657" w:rsidRDefault="00EF2657" w:rsidP="00C92A69">
      <w:pPr>
        <w:ind w:left="709"/>
        <w:contextualSpacing/>
        <w:jc w:val="both"/>
      </w:pPr>
    </w:p>
    <w:p w14:paraId="05DF5572" w14:textId="77777777" w:rsidR="00EF2657" w:rsidRDefault="00EF2657" w:rsidP="00C92A69">
      <w:pPr>
        <w:spacing w:after="120"/>
        <w:ind w:left="709"/>
        <w:jc w:val="both"/>
      </w:pPr>
      <w:r>
        <w:t>Donde:</w:t>
      </w:r>
    </w:p>
    <w:p w14:paraId="37DED991" w14:textId="77777777" w:rsidR="005B768F" w:rsidRDefault="005B768F" w:rsidP="005B768F">
      <w:pPr>
        <w:spacing w:before="120"/>
        <w:ind w:left="1560" w:hanging="851"/>
        <w:jc w:val="both"/>
      </w:pPr>
      <w:r w:rsidRPr="00E65E3D">
        <w:rPr>
          <w:i/>
          <w:iCs/>
        </w:rPr>
        <w:t>Em</w:t>
      </w:r>
      <w:r w:rsidRPr="004C7E16">
        <w:t>:</w:t>
      </w:r>
      <w:r w:rsidRPr="004C7E16">
        <w:tab/>
        <w:t xml:space="preserve">Energía </w:t>
      </w:r>
      <w:r>
        <w:t>equivalente diaria del</w:t>
      </w:r>
      <w:r w:rsidRPr="004C7E16">
        <w:t xml:space="preserve"> mes </w:t>
      </w:r>
      <w:r w:rsidRPr="00BE0132">
        <w:rPr>
          <w:i/>
          <w:iCs/>
        </w:rPr>
        <w:t>m</w:t>
      </w:r>
      <w:r w:rsidRPr="004C7E16">
        <w:t xml:space="preserve"> </w:t>
      </w:r>
      <w:r w:rsidRPr="009A1486">
        <w:rPr>
          <w:i/>
          <w:iCs/>
        </w:rPr>
        <w:t>[kWh/día]</w:t>
      </w:r>
    </w:p>
    <w:p w14:paraId="7B4D6910" w14:textId="2CAD5F73" w:rsidR="005B768F" w:rsidRDefault="005B768F" w:rsidP="005B768F">
      <w:pPr>
        <w:spacing w:before="120"/>
        <w:ind w:left="1560" w:hanging="851"/>
        <w:jc w:val="both"/>
      </w:pPr>
      <w:r w:rsidRPr="00E65E3D">
        <w:rPr>
          <w:i/>
          <w:iCs/>
        </w:rPr>
        <w:t>CEN</w:t>
      </w:r>
      <w:r w:rsidRPr="00D90F30">
        <w:t>:</w:t>
      </w:r>
      <w:r w:rsidRPr="00D90F30">
        <w:tab/>
        <w:t>Capacidad Efectiva Neta [MW]</w:t>
      </w:r>
    </w:p>
    <w:p w14:paraId="63C47F66" w14:textId="0703DB53" w:rsidR="005B768F" w:rsidRDefault="005B768F" w:rsidP="005B768F">
      <w:pPr>
        <w:spacing w:before="120"/>
        <w:ind w:left="1560" w:hanging="851"/>
        <w:jc w:val="both"/>
      </w:pPr>
      <w:r w:rsidRPr="00E65E3D">
        <w:rPr>
          <w:i/>
          <w:iCs/>
        </w:rPr>
        <w:t>IHF</w:t>
      </w:r>
      <w:r>
        <w:t>:</w:t>
      </w:r>
      <w:r>
        <w:tab/>
      </w:r>
      <w:bookmarkStart w:id="12" w:name="_Hlk107240237"/>
      <w:r>
        <w:t>Indisponibilidad Histórica Forzada</w:t>
      </w:r>
      <w:bookmarkEnd w:id="12"/>
      <w:r>
        <w:t xml:space="preserve">. Para el </w:t>
      </w:r>
      <w:r w:rsidR="0009405E">
        <w:t xml:space="preserve">valor de </w:t>
      </w:r>
      <w:r>
        <w:t xml:space="preserve">IHF con información reciente, se utiliza la tabla de factores definidos en el numeral 3.4.1 del anexo 3 de la Resolución CREG 071 de 2006 para plantas </w:t>
      </w:r>
      <w:r w:rsidR="005000A9">
        <w:t>solares fotovoltaicas</w:t>
      </w:r>
      <w:r>
        <w:t xml:space="preserve">. </w:t>
      </w:r>
    </w:p>
    <w:p w14:paraId="47BC419A" w14:textId="77777777" w:rsidR="00EF2657" w:rsidRDefault="00EF2657" w:rsidP="00C92A69">
      <w:pPr>
        <w:ind w:left="709"/>
        <w:contextualSpacing/>
        <w:jc w:val="both"/>
      </w:pPr>
    </w:p>
    <w:p w14:paraId="0F8629BF" w14:textId="6E86395E" w:rsidR="004F0E04" w:rsidRPr="004F0E04" w:rsidRDefault="004F0E04" w:rsidP="0008407C">
      <w:pPr>
        <w:pStyle w:val="Ttulo7"/>
        <w:numPr>
          <w:ilvl w:val="0"/>
          <w:numId w:val="5"/>
        </w:numPr>
        <w:tabs>
          <w:tab w:val="left" w:pos="1560"/>
        </w:tabs>
        <w:autoSpaceDE w:val="0"/>
        <w:autoSpaceDN w:val="0"/>
        <w:adjustRightInd w:val="0"/>
        <w:spacing w:before="0" w:after="0"/>
        <w:contextualSpacing/>
        <w:jc w:val="both"/>
        <w:rPr>
          <w:rFonts w:ascii="Bookman Old Style" w:hAnsi="Bookman Old Style"/>
        </w:rPr>
      </w:pPr>
      <w:bookmarkStart w:id="13" w:name="_Ref119504742"/>
      <w:r w:rsidRPr="004F0E04">
        <w:rPr>
          <w:rFonts w:ascii="Bookman Old Style" w:hAnsi="Bookman Old Style"/>
          <w:b/>
        </w:rPr>
        <w:t>Declaración</w:t>
      </w:r>
      <w:r w:rsidRPr="004F0E04">
        <w:t xml:space="preserve"> </w:t>
      </w:r>
      <w:r w:rsidRPr="004F0E04">
        <w:rPr>
          <w:rFonts w:ascii="Bookman Old Style" w:hAnsi="Bookman Old Style"/>
          <w:b/>
          <w:bCs/>
        </w:rPr>
        <w:t>de parámetros para el cálculo de ENFICC</w:t>
      </w:r>
      <w:r w:rsidR="00C24D2F">
        <w:rPr>
          <w:rFonts w:ascii="Bookman Old Style" w:hAnsi="Bookman Old Style"/>
          <w:b/>
          <w:bCs/>
        </w:rPr>
        <w:t xml:space="preserve"> y </w:t>
      </w:r>
      <w:r w:rsidR="00C8120C">
        <w:rPr>
          <w:rFonts w:ascii="Bookman Old Style" w:hAnsi="Bookman Old Style"/>
          <w:b/>
          <w:bCs/>
        </w:rPr>
        <w:t>auditoria de las series de datos</w:t>
      </w:r>
      <w:r w:rsidRPr="004F0E04">
        <w:rPr>
          <w:rFonts w:ascii="Bookman Old Style" w:hAnsi="Bookman Old Style"/>
        </w:rPr>
        <w:t xml:space="preserve">. Para efectos de participar en los mecanismos de asignación de obligaciones de energía firme para el cargo por confiabilidad, el </w:t>
      </w:r>
      <w:r w:rsidR="0042094F">
        <w:rPr>
          <w:rFonts w:ascii="Bookman Old Style" w:hAnsi="Bookman Old Style"/>
        </w:rPr>
        <w:t>desarrollador</w:t>
      </w:r>
      <w:r w:rsidR="0042094F" w:rsidRPr="004F0E04">
        <w:rPr>
          <w:rFonts w:ascii="Bookman Old Style" w:hAnsi="Bookman Old Style"/>
        </w:rPr>
        <w:t xml:space="preserve"> </w:t>
      </w:r>
      <w:r w:rsidRPr="004F0E04">
        <w:rPr>
          <w:rFonts w:ascii="Bookman Old Style" w:hAnsi="Bookman Old Style"/>
        </w:rPr>
        <w:t xml:space="preserve">de un proyecto o el agente que lo representa deberá declarar los parámetros para el cálculo de la ENFICC utilizando los formatos que para tal fin </w:t>
      </w:r>
      <w:r w:rsidR="0042094F">
        <w:rPr>
          <w:rFonts w:ascii="Bookman Old Style" w:hAnsi="Bookman Old Style"/>
        </w:rPr>
        <w:lastRenderedPageBreak/>
        <w:t>defina</w:t>
      </w:r>
      <w:r w:rsidR="0042094F" w:rsidRPr="004F0E04">
        <w:rPr>
          <w:rFonts w:ascii="Bookman Old Style" w:hAnsi="Bookman Old Style"/>
        </w:rPr>
        <w:t xml:space="preserve"> </w:t>
      </w:r>
      <w:r w:rsidRPr="004F0E04">
        <w:rPr>
          <w:rFonts w:ascii="Bookman Old Style" w:hAnsi="Bookman Old Style"/>
        </w:rPr>
        <w:t>la Comisión</w:t>
      </w:r>
      <w:r w:rsidR="000374C3">
        <w:rPr>
          <w:rFonts w:ascii="Bookman Old Style" w:hAnsi="Bookman Old Style"/>
        </w:rPr>
        <w:t>,</w:t>
      </w:r>
      <w:r w:rsidRPr="004F0E04">
        <w:rPr>
          <w:rFonts w:ascii="Bookman Old Style" w:hAnsi="Bookman Old Style"/>
        </w:rPr>
        <w:t xml:space="preserve"> y en </w:t>
      </w:r>
      <w:r w:rsidR="0009405E">
        <w:rPr>
          <w:rFonts w:ascii="Bookman Old Style" w:hAnsi="Bookman Old Style"/>
        </w:rPr>
        <w:t>los medios</w:t>
      </w:r>
      <w:r w:rsidRPr="004F0E04">
        <w:rPr>
          <w:rFonts w:ascii="Bookman Old Style" w:hAnsi="Bookman Old Style"/>
        </w:rPr>
        <w:t xml:space="preserve"> y plazos que se establezcan en la programación de estos mecanismos.</w:t>
      </w:r>
      <w:bookmarkEnd w:id="13"/>
    </w:p>
    <w:p w14:paraId="28FC486C" w14:textId="77777777" w:rsidR="004F0E04" w:rsidRPr="004F0E04" w:rsidRDefault="004F0E04" w:rsidP="004F0E04">
      <w:pPr>
        <w:jc w:val="both"/>
      </w:pPr>
    </w:p>
    <w:p w14:paraId="10DE999A" w14:textId="0032F223" w:rsidR="0042094F" w:rsidRDefault="00F652AA" w:rsidP="004F0E04">
      <w:pPr>
        <w:jc w:val="both"/>
      </w:pPr>
      <w:r>
        <w:t>En un plazo máximo de</w:t>
      </w:r>
      <w:r w:rsidDel="003426A1">
        <w:t xml:space="preserve"> </w:t>
      </w:r>
      <w:r>
        <w:t xml:space="preserve">seis meses luego de </w:t>
      </w:r>
      <w:r w:rsidR="00BF65AD">
        <w:t>la asignación de Obligaciones de Energía Firme y que el ASIC haya notificado al representante de la planta</w:t>
      </w:r>
      <w:r w:rsidR="000F6E6B">
        <w:t xml:space="preserve"> dicha asignación</w:t>
      </w:r>
      <w:r w:rsidR="00BF65AD">
        <w:t xml:space="preserve">, </w:t>
      </w:r>
      <w:r w:rsidR="00BF65AD" w:rsidRPr="000B4086">
        <w:t>el CND deberá aplicar el artículo 39 de</w:t>
      </w:r>
      <w:r w:rsidR="00BF65AD">
        <w:t xml:space="preserve"> la Resolución CREG </w:t>
      </w:r>
      <w:r w:rsidR="005217C8">
        <w:t>071 de 2006</w:t>
      </w:r>
      <w:r w:rsidR="00BF65AD">
        <w:t>,</w:t>
      </w:r>
      <w:r w:rsidR="005217C8">
        <w:t xml:space="preserve"> o aquellas que la modifiquen</w:t>
      </w:r>
      <w:r w:rsidR="00E93DA0">
        <w:t>,</w:t>
      </w:r>
      <w:r w:rsidR="00E93DA0" w:rsidRPr="00E93DA0">
        <w:t xml:space="preserve"> </w:t>
      </w:r>
      <w:r w:rsidR="00E93DA0">
        <w:t>adicionen</w:t>
      </w:r>
      <w:r w:rsidR="005217C8">
        <w:t xml:space="preserve"> o </w:t>
      </w:r>
      <w:r w:rsidR="00691120">
        <w:t>sustituyan</w:t>
      </w:r>
      <w:r w:rsidR="005217C8">
        <w:t xml:space="preserve">, para </w:t>
      </w:r>
      <w:r w:rsidR="0042094F">
        <w:t xml:space="preserve">llevar a cabo </w:t>
      </w:r>
      <w:r w:rsidR="005217C8">
        <w:t xml:space="preserve">una </w:t>
      </w:r>
      <w:r w:rsidR="00691120">
        <w:t xml:space="preserve">auditoría </w:t>
      </w:r>
      <w:r w:rsidR="002058B9">
        <w:t xml:space="preserve">para </w:t>
      </w:r>
      <w:r w:rsidR="00D071BC">
        <w:t xml:space="preserve">la </w:t>
      </w:r>
      <w:r w:rsidR="002058B9">
        <w:t>verificación</w:t>
      </w:r>
      <w:r w:rsidR="00D071BC">
        <w:t xml:space="preserve"> </w:t>
      </w:r>
      <w:r w:rsidR="002058B9">
        <w:t>de</w:t>
      </w:r>
      <w:r w:rsidR="005217C8">
        <w:t xml:space="preserve"> las series de datos </w:t>
      </w:r>
      <w:r w:rsidR="00691120">
        <w:t>de que tratan los</w:t>
      </w:r>
      <w:r w:rsidR="005217C8">
        <w:t xml:space="preserve"> artículos </w:t>
      </w:r>
      <w:r w:rsidR="005217C8">
        <w:fldChar w:fldCharType="begin"/>
      </w:r>
      <w:r w:rsidR="005217C8">
        <w:instrText xml:space="preserve"> REF _Ref106205339 \r \h\t </w:instrText>
      </w:r>
      <w:r w:rsidR="005217C8">
        <w:fldChar w:fldCharType="separate"/>
      </w:r>
      <w:r w:rsidR="00804372">
        <w:t>3</w:t>
      </w:r>
      <w:r w:rsidR="005217C8">
        <w:fldChar w:fldCharType="end"/>
      </w:r>
      <w:r w:rsidR="005217C8">
        <w:t xml:space="preserve">  y </w:t>
      </w:r>
      <w:r w:rsidR="005217C8">
        <w:fldChar w:fldCharType="begin"/>
      </w:r>
      <w:r w:rsidR="005217C8">
        <w:instrText xml:space="preserve"> REF _Ref122341144 \r \h\t </w:instrText>
      </w:r>
      <w:r w:rsidR="005217C8">
        <w:fldChar w:fldCharType="separate"/>
      </w:r>
      <w:r w:rsidR="00804372">
        <w:t>4</w:t>
      </w:r>
      <w:r w:rsidR="005217C8">
        <w:fldChar w:fldCharType="end"/>
      </w:r>
      <w:r w:rsidR="00BF65AD">
        <w:t xml:space="preserve"> </w:t>
      </w:r>
      <w:r w:rsidR="00691120">
        <w:t>de esta resolución</w:t>
      </w:r>
      <w:r w:rsidR="00637788">
        <w:t xml:space="preserve"> para todas las plantas </w:t>
      </w:r>
      <w:r w:rsidR="00AD1C05">
        <w:t xml:space="preserve">solares fotovoltaicas </w:t>
      </w:r>
      <w:r w:rsidR="00637788">
        <w:t>que resultaron con asignaciones de OEF</w:t>
      </w:r>
      <w:r w:rsidR="0042094F">
        <w:t>.</w:t>
      </w:r>
      <w:r w:rsidR="00A14591">
        <w:t xml:space="preserve"> </w:t>
      </w:r>
    </w:p>
    <w:p w14:paraId="5BEAF74D" w14:textId="77777777" w:rsidR="0042094F" w:rsidRDefault="0042094F" w:rsidP="004F0E04">
      <w:pPr>
        <w:jc w:val="both"/>
      </w:pPr>
    </w:p>
    <w:p w14:paraId="4B6B541E" w14:textId="1467A5A4" w:rsidR="001A0921" w:rsidRDefault="0042094F" w:rsidP="004F0E04">
      <w:pPr>
        <w:jc w:val="both"/>
      </w:pPr>
      <w:r>
        <w:t xml:space="preserve">La auditoría anterior </w:t>
      </w:r>
      <w:r w:rsidR="00A14591">
        <w:t>deberá tener en cuenta</w:t>
      </w:r>
      <w:r w:rsidR="00510311">
        <w:t xml:space="preserve"> </w:t>
      </w:r>
      <w:r w:rsidR="00A14591">
        <w:t xml:space="preserve">los requisitos mínimos de que trata el artículo </w:t>
      </w:r>
      <w:r w:rsidR="00A14591">
        <w:fldChar w:fldCharType="begin"/>
      </w:r>
      <w:r w:rsidR="00A14591">
        <w:instrText xml:space="preserve"> REF _Ref106205886 \r \h\t </w:instrText>
      </w:r>
      <w:r w:rsidR="00A14591">
        <w:fldChar w:fldCharType="separate"/>
      </w:r>
      <w:r w:rsidR="00804372">
        <w:t>11</w:t>
      </w:r>
      <w:r w:rsidR="00A14591">
        <w:fldChar w:fldCharType="end"/>
      </w:r>
      <w:r w:rsidR="00A14591">
        <w:t xml:space="preserve"> de esta resolución</w:t>
      </w:r>
      <w:r>
        <w:t xml:space="preserve">, y </w:t>
      </w:r>
      <w:r w:rsidR="009601B8">
        <w:t>tendrá los mismos efectos y lineamientos del artículo 39 de la Resolución CREG 071 de 2006, o aquellas que la modifiquen</w:t>
      </w:r>
      <w:r w:rsidR="00E93DA0">
        <w:t>, adicionen</w:t>
      </w:r>
      <w:r w:rsidR="009601B8">
        <w:t xml:space="preserve"> o sustituyan.</w:t>
      </w:r>
    </w:p>
    <w:p w14:paraId="0034340A" w14:textId="77777777" w:rsidR="001A0921" w:rsidRDefault="001A0921" w:rsidP="004F0E04">
      <w:pPr>
        <w:jc w:val="both"/>
      </w:pPr>
    </w:p>
    <w:p w14:paraId="7CF58DF4" w14:textId="54D5C9EE" w:rsidR="00602A34" w:rsidRDefault="000F6E6B" w:rsidP="00F25301">
      <w:pPr>
        <w:jc w:val="both"/>
      </w:pPr>
      <w:r>
        <w:t xml:space="preserve">Para determinar </w:t>
      </w:r>
      <w:r w:rsidR="0062466B">
        <w:t>discrepancias en las series de datos</w:t>
      </w:r>
      <w:r w:rsidR="00510311">
        <w:t>,</w:t>
      </w:r>
      <w:r w:rsidR="0062466B">
        <w:t xml:space="preserve"> el </w:t>
      </w:r>
      <w:r w:rsidR="0072393E">
        <w:t>auditor</w:t>
      </w:r>
      <w:r w:rsidR="0062466B">
        <w:t xml:space="preserve"> deberá </w:t>
      </w:r>
      <w:r w:rsidR="0057038C">
        <w:t xml:space="preserve">tener en cuenta los formatos </w:t>
      </w:r>
      <w:r w:rsidR="00B36F3E">
        <w:t xml:space="preserve">y lineamientos </w:t>
      </w:r>
      <w:r w:rsidR="0057038C">
        <w:t xml:space="preserve">de que trata el numeral </w:t>
      </w:r>
      <w:r w:rsidR="0057038C">
        <w:fldChar w:fldCharType="begin"/>
      </w:r>
      <w:r w:rsidR="0057038C">
        <w:instrText xml:space="preserve"> REF _Ref119504376 \r \h </w:instrText>
      </w:r>
      <w:r w:rsidR="0057038C">
        <w:fldChar w:fldCharType="separate"/>
      </w:r>
      <w:r w:rsidR="00804372">
        <w:t>3</w:t>
      </w:r>
      <w:r w:rsidR="0057038C">
        <w:fldChar w:fldCharType="end"/>
      </w:r>
      <w:r w:rsidR="0057038C">
        <w:t xml:space="preserve"> del artículo </w:t>
      </w:r>
      <w:r w:rsidR="0057038C">
        <w:fldChar w:fldCharType="begin"/>
      </w:r>
      <w:r w:rsidR="0057038C">
        <w:instrText xml:space="preserve"> REF _Ref119504366 \r \h\t </w:instrText>
      </w:r>
      <w:r w:rsidR="0057038C">
        <w:fldChar w:fldCharType="separate"/>
      </w:r>
      <w:r w:rsidR="00804372">
        <w:t>10</w:t>
      </w:r>
      <w:r w:rsidR="0057038C">
        <w:fldChar w:fldCharType="end"/>
      </w:r>
      <w:r w:rsidR="0057038C">
        <w:t xml:space="preserve"> de esta resolución</w:t>
      </w:r>
      <w:r w:rsidR="000E53F0">
        <w:t xml:space="preserve"> y demás procesos indicados en </w:t>
      </w:r>
      <w:r w:rsidR="00173611">
        <w:t>la Resolución CREG 071 de 2006, o aquellas que la modifiquen</w:t>
      </w:r>
      <w:r w:rsidR="00732E4B">
        <w:t>, adicionen</w:t>
      </w:r>
      <w:r w:rsidR="00173611">
        <w:t xml:space="preserve"> o sustituyan</w:t>
      </w:r>
      <w:r w:rsidR="0057038C">
        <w:t xml:space="preserve">. </w:t>
      </w:r>
    </w:p>
    <w:p w14:paraId="5419FF20" w14:textId="77777777" w:rsidR="00602A34" w:rsidRDefault="00602A34" w:rsidP="00F25301">
      <w:pPr>
        <w:jc w:val="both"/>
      </w:pPr>
    </w:p>
    <w:p w14:paraId="18B45AE9" w14:textId="563FCC84" w:rsidR="00F25301" w:rsidRDefault="00F25301" w:rsidP="00150F41">
      <w:pPr>
        <w:jc w:val="both"/>
      </w:pPr>
      <w:r>
        <w:t>S</w:t>
      </w:r>
      <w:r w:rsidRPr="00E4362E">
        <w:t>olo se deberá</w:t>
      </w:r>
      <w:r w:rsidR="0042094F">
        <w:t>n</w:t>
      </w:r>
      <w:r w:rsidRPr="00E4362E">
        <w:t xml:space="preserve"> </w:t>
      </w:r>
      <w:r w:rsidR="00602A34">
        <w:t>audit</w:t>
      </w:r>
      <w:r w:rsidR="00993104">
        <w:t>a</w:t>
      </w:r>
      <w:r w:rsidR="00602A34">
        <w:t xml:space="preserve">r </w:t>
      </w:r>
      <w:r>
        <w:t>n</w:t>
      </w:r>
      <w:r w:rsidRPr="00E4362E">
        <w:t>ueva</w:t>
      </w:r>
      <w:r>
        <w:t>s</w:t>
      </w:r>
      <w:r w:rsidRPr="00E4362E">
        <w:t xml:space="preserve"> serie</w:t>
      </w:r>
      <w:r>
        <w:t>s</w:t>
      </w:r>
      <w:r w:rsidRPr="00E4362E">
        <w:t xml:space="preserve"> de datos </w:t>
      </w:r>
      <w:r>
        <w:t xml:space="preserve">que no </w:t>
      </w:r>
      <w:r w:rsidR="00993104">
        <w:t xml:space="preserve">hayan sido anteriormente auditados. </w:t>
      </w:r>
      <w:r w:rsidR="00150F41">
        <w:t xml:space="preserve">Así, </w:t>
      </w:r>
      <w:r w:rsidR="00602A34">
        <w:t>cuando se adelante una auditoria</w:t>
      </w:r>
      <w:r w:rsidR="00B41B68">
        <w:t xml:space="preserve"> </w:t>
      </w:r>
      <w:r w:rsidR="00BC47FC">
        <w:t xml:space="preserve">de </w:t>
      </w:r>
      <w:r w:rsidR="006C4A15">
        <w:t xml:space="preserve">las series de datos </w:t>
      </w:r>
      <w:r w:rsidR="00B41B68">
        <w:t xml:space="preserve">por aplicación de este artículo o </w:t>
      </w:r>
      <w:r w:rsidR="006C4A15">
        <w:t>para la verificación de todos los parámetros</w:t>
      </w:r>
      <w:r w:rsidR="000806CB">
        <w:t xml:space="preserve"> declarados</w:t>
      </w:r>
      <w:r w:rsidR="006C4A15">
        <w:t xml:space="preserve"> </w:t>
      </w:r>
      <w:r w:rsidR="00B41B68">
        <w:t xml:space="preserve">por activación del mecanismo </w:t>
      </w:r>
      <w:r w:rsidR="00646D5E">
        <w:t>del artículo 39 de la Resolución CREG 071 de 2006</w:t>
      </w:r>
      <w:r w:rsidR="00265590">
        <w:t>, o aquellas que la modifiquen</w:t>
      </w:r>
      <w:r w:rsidR="00517DBF">
        <w:t xml:space="preserve"> adicionen</w:t>
      </w:r>
      <w:r w:rsidR="00265590">
        <w:t xml:space="preserve"> o sustituyan,</w:t>
      </w:r>
      <w:r w:rsidR="006B53A4">
        <w:t xml:space="preserve"> se aplicara el parágrafo de</w:t>
      </w:r>
      <w:r w:rsidR="005A49A5">
        <w:t xml:space="preserve">l </w:t>
      </w:r>
      <w:r w:rsidR="006B53A4">
        <w:t>artículo</w:t>
      </w:r>
      <w:r w:rsidR="005129C7">
        <w:t xml:space="preserve"> </w:t>
      </w:r>
      <w:r w:rsidR="002A4B0B">
        <w:rPr>
          <w:rFonts w:cs="--unknown-1--"/>
        </w:rPr>
        <w:fldChar w:fldCharType="begin"/>
      </w:r>
      <w:r w:rsidR="002A4B0B">
        <w:rPr>
          <w:rFonts w:cs="--unknown-1--"/>
        </w:rPr>
        <w:instrText xml:space="preserve"> REF _Ref107481824 \r \h \t </w:instrText>
      </w:r>
      <w:r w:rsidR="002A4B0B">
        <w:rPr>
          <w:rFonts w:cs="--unknown-1--"/>
        </w:rPr>
      </w:r>
      <w:r w:rsidR="002A4B0B">
        <w:rPr>
          <w:rFonts w:cs="--unknown-1--"/>
        </w:rPr>
        <w:fldChar w:fldCharType="separate"/>
      </w:r>
      <w:r w:rsidR="00804372">
        <w:rPr>
          <w:rFonts w:cs="--unknown-1--"/>
        </w:rPr>
        <w:t>10</w:t>
      </w:r>
      <w:r w:rsidR="002A4B0B">
        <w:rPr>
          <w:rFonts w:cs="--unknown-1--"/>
        </w:rPr>
        <w:fldChar w:fldCharType="end"/>
      </w:r>
      <w:r w:rsidR="002A4B0B">
        <w:rPr>
          <w:rFonts w:cs="--unknown-1--"/>
        </w:rPr>
        <w:t xml:space="preserve"> de esta resolución </w:t>
      </w:r>
      <w:r w:rsidR="005129C7">
        <w:t>para de las series de datos</w:t>
      </w:r>
      <w:r w:rsidRPr="00E4362E">
        <w:t>.</w:t>
      </w:r>
    </w:p>
    <w:p w14:paraId="779C43C3" w14:textId="77777777" w:rsidR="003B5909" w:rsidRDefault="003B5909" w:rsidP="00F25301">
      <w:pPr>
        <w:jc w:val="both"/>
      </w:pPr>
    </w:p>
    <w:p w14:paraId="0C628BEC" w14:textId="558D502C" w:rsidR="009866DD" w:rsidRDefault="009866DD" w:rsidP="009866DD">
      <w:pPr>
        <w:jc w:val="both"/>
      </w:pPr>
      <w:r w:rsidRPr="001D7CE5">
        <w:t>En caso de encontrarse discrepancias</w:t>
      </w:r>
      <w:r w:rsidR="005F348D" w:rsidRPr="001D7CE5">
        <w:t xml:space="preserve"> debido a la verificación de las series de datos</w:t>
      </w:r>
      <w:r w:rsidRPr="001D7CE5">
        <w:t>, el auditor deberá solicitar al CND realizar el cálculo de la ENFICC con las series de datos auditadas e incluir los resultados en el informe</w:t>
      </w:r>
      <w:r w:rsidR="00FD1350" w:rsidRPr="001D7CE5">
        <w:t xml:space="preserve"> final conforme el artículo </w:t>
      </w:r>
      <w:r w:rsidR="00FD1350" w:rsidRPr="001D7CE5">
        <w:fldChar w:fldCharType="begin"/>
      </w:r>
      <w:r w:rsidR="00FD1350" w:rsidRPr="001D7CE5">
        <w:instrText xml:space="preserve"> REF _Ref106205886 \r \h\t </w:instrText>
      </w:r>
      <w:r w:rsidR="001B75BD" w:rsidRPr="001D7CE5">
        <w:instrText xml:space="preserve"> \* MERGEFORMAT </w:instrText>
      </w:r>
      <w:r w:rsidR="00FD1350" w:rsidRPr="001D7CE5">
        <w:fldChar w:fldCharType="separate"/>
      </w:r>
      <w:r w:rsidR="00804372">
        <w:t>11</w:t>
      </w:r>
      <w:r w:rsidR="00FD1350" w:rsidRPr="001D7CE5">
        <w:fldChar w:fldCharType="end"/>
      </w:r>
      <w:r w:rsidR="00FD1350" w:rsidRPr="001D7CE5">
        <w:t xml:space="preserve"> de esta resolución</w:t>
      </w:r>
      <w:r w:rsidR="009E51E6" w:rsidRPr="001D7CE5">
        <w:t>.</w:t>
      </w:r>
      <w:r w:rsidR="009E51E6">
        <w:t xml:space="preserve"> </w:t>
      </w:r>
      <w:r w:rsidR="009B348A">
        <w:t>Dicho informe en este caso est</w:t>
      </w:r>
      <w:r w:rsidR="0011663F">
        <w:t>ar</w:t>
      </w:r>
      <w:r w:rsidR="009B348A">
        <w:t>á orientado a los resultados sobre la auditoria de las series de datos. Para efecto</w:t>
      </w:r>
      <w:r w:rsidR="0011663F">
        <w:t>s</w:t>
      </w:r>
      <w:r w:rsidR="009B348A">
        <w:t xml:space="preserve"> de</w:t>
      </w:r>
      <w:r w:rsidR="00993104">
        <w:t>l recálculo por parte d</w:t>
      </w:r>
      <w:r w:rsidR="009B348A">
        <w:t>el CND, los otros parámetros declarados permanecerán sin modificación.</w:t>
      </w:r>
    </w:p>
    <w:p w14:paraId="68C3E9A9" w14:textId="77777777" w:rsidR="00A809E5" w:rsidRDefault="00A809E5" w:rsidP="009866DD">
      <w:pPr>
        <w:jc w:val="both"/>
      </w:pPr>
    </w:p>
    <w:p w14:paraId="52A606BE" w14:textId="7B9AAC1F" w:rsidR="00EF2657" w:rsidRDefault="00EF2657" w:rsidP="004F0E04">
      <w:pPr>
        <w:tabs>
          <w:tab w:val="left" w:pos="1701"/>
        </w:tabs>
        <w:contextualSpacing/>
        <w:jc w:val="both"/>
        <w:rPr>
          <w:rFonts w:cs="--unknown-1--"/>
        </w:rPr>
      </w:pPr>
      <w:r w:rsidRPr="000374C3">
        <w:rPr>
          <w:rFonts w:cs="--unknown-1--"/>
          <w:b/>
          <w:bCs/>
        </w:rPr>
        <w:t>Parágrafo</w:t>
      </w:r>
      <w:r w:rsidR="0062601E">
        <w:rPr>
          <w:rFonts w:cs="--unknown-1--"/>
          <w:b/>
          <w:bCs/>
        </w:rPr>
        <w:t xml:space="preserve"> 1</w:t>
      </w:r>
      <w:r w:rsidRPr="000374C3">
        <w:rPr>
          <w:rFonts w:cs="--unknown-1--"/>
          <w:b/>
          <w:bCs/>
        </w:rPr>
        <w:t>.</w:t>
      </w:r>
      <w:r w:rsidRPr="000374C3">
        <w:rPr>
          <w:rFonts w:cs="--unknown-1--"/>
        </w:rPr>
        <w:t xml:space="preserve"> </w:t>
      </w:r>
      <w:r w:rsidR="00B70E4A" w:rsidRPr="000374C3">
        <w:rPr>
          <w:rFonts w:cs="--unknown-1--"/>
        </w:rPr>
        <w:t xml:space="preserve">Cuando </w:t>
      </w:r>
      <w:r w:rsidR="00CA50FA">
        <w:rPr>
          <w:rFonts w:cs="--unknown-1--"/>
        </w:rPr>
        <w:t>en cualquier caso</w:t>
      </w:r>
      <w:r w:rsidR="00F450E6">
        <w:rPr>
          <w:rFonts w:cs="--unknown-1--"/>
        </w:rPr>
        <w:t xml:space="preserve"> por aplicación de la regulación vigente</w:t>
      </w:r>
      <w:r w:rsidR="00CA50FA">
        <w:rPr>
          <w:rFonts w:cs="--unknown-1--"/>
        </w:rPr>
        <w:t xml:space="preserve"> </w:t>
      </w:r>
      <w:r w:rsidR="00B70E4A" w:rsidRPr="000374C3">
        <w:rPr>
          <w:rFonts w:cs="--unknown-1--"/>
        </w:rPr>
        <w:t xml:space="preserve">el CND requiera realizar un cálculo o una verificación de ENFICC, este deberá utilizar el aplicativo </w:t>
      </w:r>
      <w:r w:rsidR="00993104">
        <w:rPr>
          <w:rFonts w:cs="--unknown-1--"/>
        </w:rPr>
        <w:t xml:space="preserve">de que </w:t>
      </w:r>
      <w:proofErr w:type="gramStart"/>
      <w:r w:rsidR="00993104">
        <w:rPr>
          <w:rFonts w:cs="--unknown-1--"/>
        </w:rPr>
        <w:t>trata</w:t>
      </w:r>
      <w:r w:rsidR="00993104" w:rsidRPr="00855496">
        <w:rPr>
          <w:rFonts w:cs="--unknown-1--"/>
        </w:rPr>
        <w:t xml:space="preserve"> </w:t>
      </w:r>
      <w:r w:rsidR="00B70E4A" w:rsidRPr="000374C3">
        <w:rPr>
          <w:rFonts w:cs="--unknown-1--"/>
        </w:rPr>
        <w:t xml:space="preserve"> el</w:t>
      </w:r>
      <w:proofErr w:type="gramEnd"/>
      <w:r w:rsidR="00B70E4A" w:rsidRPr="000374C3">
        <w:rPr>
          <w:rFonts w:cs="--unknown-1--"/>
        </w:rPr>
        <w:t xml:space="preserve"> artículo </w:t>
      </w:r>
      <w:r w:rsidR="00B70E4A" w:rsidRPr="000374C3">
        <w:rPr>
          <w:rFonts w:cs="--unknown-1--"/>
        </w:rPr>
        <w:fldChar w:fldCharType="begin"/>
      </w:r>
      <w:r w:rsidR="00B70E4A" w:rsidRPr="000374C3">
        <w:rPr>
          <w:rFonts w:cs="--unknown-1--"/>
        </w:rPr>
        <w:instrText xml:space="preserve"> REF _Ref106174753 \w \h \t </w:instrText>
      </w:r>
      <w:r w:rsidR="000374C3">
        <w:rPr>
          <w:rFonts w:cs="--unknown-1--"/>
        </w:rPr>
        <w:instrText xml:space="preserve"> \* MERGEFORMAT </w:instrText>
      </w:r>
      <w:r w:rsidR="00B70E4A" w:rsidRPr="000374C3">
        <w:rPr>
          <w:rFonts w:cs="--unknown-1--"/>
        </w:rPr>
      </w:r>
      <w:r w:rsidR="00B70E4A" w:rsidRPr="000374C3">
        <w:rPr>
          <w:rFonts w:cs="--unknown-1--"/>
        </w:rPr>
        <w:fldChar w:fldCharType="separate"/>
      </w:r>
      <w:r w:rsidR="00804372">
        <w:rPr>
          <w:rFonts w:cs="--unknown-1--"/>
        </w:rPr>
        <w:t>9</w:t>
      </w:r>
      <w:r w:rsidR="00B70E4A" w:rsidRPr="000374C3">
        <w:rPr>
          <w:rFonts w:cs="--unknown-1--"/>
        </w:rPr>
        <w:fldChar w:fldCharType="end"/>
      </w:r>
      <w:r w:rsidR="00B70E4A" w:rsidRPr="000374C3">
        <w:rPr>
          <w:rFonts w:cs="--unknown-1--"/>
        </w:rPr>
        <w:t xml:space="preserve"> de esta resolución</w:t>
      </w:r>
      <w:r w:rsidR="000374C3" w:rsidRPr="000374C3">
        <w:rPr>
          <w:rFonts w:cs="--unknown-1--"/>
        </w:rPr>
        <w:t>,</w:t>
      </w:r>
      <w:r w:rsidR="00B70E4A" w:rsidRPr="000374C3">
        <w:rPr>
          <w:rFonts w:cs="--unknown-1--"/>
        </w:rPr>
        <w:t xml:space="preserve"> y los parámetros declarados por el representante de la planta</w:t>
      </w:r>
      <w:r w:rsidR="004C486C">
        <w:rPr>
          <w:rFonts w:cs="--unknown-1--"/>
        </w:rPr>
        <w:t xml:space="preserve">. En caso de que el cálculo de la ENFICC sea por solicitud del auditor, se utilizará el </w:t>
      </w:r>
      <w:r w:rsidR="0092578F">
        <w:rPr>
          <w:rFonts w:cs="--unknown-1--"/>
        </w:rPr>
        <w:t xml:space="preserve">aplicativo </w:t>
      </w:r>
      <w:r w:rsidR="0011663F">
        <w:rPr>
          <w:rFonts w:cs="--unknown-1--"/>
        </w:rPr>
        <w:t xml:space="preserve">citado </w:t>
      </w:r>
      <w:r w:rsidR="0092578F">
        <w:rPr>
          <w:rFonts w:cs="--unknown-1--"/>
        </w:rPr>
        <w:t xml:space="preserve">y el </w:t>
      </w:r>
      <w:r w:rsidR="004C486C">
        <w:rPr>
          <w:rFonts w:cs="--unknown-1--"/>
        </w:rPr>
        <w:t xml:space="preserve">informe de auditoría </w:t>
      </w:r>
      <w:r w:rsidR="004B1402">
        <w:rPr>
          <w:rFonts w:cs="--unknown-1--"/>
        </w:rPr>
        <w:t>haciendo uso de</w:t>
      </w:r>
      <w:r w:rsidR="00F52BC5">
        <w:rPr>
          <w:rFonts w:cs="--unknown-1--"/>
        </w:rPr>
        <w:t xml:space="preserve"> </w:t>
      </w:r>
      <w:r w:rsidR="00993104">
        <w:rPr>
          <w:rFonts w:cs="--unknown-1--"/>
        </w:rPr>
        <w:t>las series de datos auditadas</w:t>
      </w:r>
      <w:r w:rsidR="00B70E4A" w:rsidRPr="000374C3">
        <w:rPr>
          <w:rFonts w:cs="--unknown-1--"/>
        </w:rPr>
        <w:t>.</w:t>
      </w:r>
      <w:r w:rsidR="00B800CA">
        <w:rPr>
          <w:rFonts w:cs="--unknown-1--"/>
        </w:rPr>
        <w:t xml:space="preserve"> En caso de que el cálculo de la ENFICC sea por solicitud de la CREG, se utilizará el </w:t>
      </w:r>
      <w:r w:rsidR="00A01766">
        <w:rPr>
          <w:rFonts w:cs="--unknown-1--"/>
        </w:rPr>
        <w:t xml:space="preserve">aplicativo </w:t>
      </w:r>
      <w:r w:rsidR="00B800CA">
        <w:rPr>
          <w:rFonts w:cs="--unknown-1--"/>
        </w:rPr>
        <w:t xml:space="preserve">citado y los cambios identificados por la </w:t>
      </w:r>
      <w:r w:rsidR="00402D49">
        <w:rPr>
          <w:rFonts w:cs="--unknown-1--"/>
        </w:rPr>
        <w:t>CREG</w:t>
      </w:r>
      <w:r w:rsidR="00B800CA">
        <w:rPr>
          <w:rFonts w:cs="--unknown-1--"/>
        </w:rPr>
        <w:t>.</w:t>
      </w:r>
    </w:p>
    <w:p w14:paraId="0AF22901" w14:textId="77777777" w:rsidR="0062601E" w:rsidRDefault="0062601E" w:rsidP="004F0E04">
      <w:pPr>
        <w:tabs>
          <w:tab w:val="left" w:pos="1701"/>
        </w:tabs>
        <w:contextualSpacing/>
        <w:jc w:val="both"/>
        <w:rPr>
          <w:rFonts w:cs="--unknown-1--"/>
        </w:rPr>
      </w:pPr>
    </w:p>
    <w:p w14:paraId="32D7D3EE" w14:textId="0C6F84F5" w:rsidR="00383D4D" w:rsidRDefault="0062601E" w:rsidP="0062601E">
      <w:pPr>
        <w:tabs>
          <w:tab w:val="left" w:pos="1701"/>
        </w:tabs>
        <w:contextualSpacing/>
        <w:jc w:val="both"/>
        <w:rPr>
          <w:rFonts w:cs="--unknown-1--"/>
        </w:rPr>
      </w:pPr>
      <w:r w:rsidRPr="000374C3">
        <w:rPr>
          <w:rFonts w:cs="--unknown-1--"/>
          <w:b/>
          <w:bCs/>
        </w:rPr>
        <w:t>Parágrafo</w:t>
      </w:r>
      <w:r>
        <w:rPr>
          <w:rFonts w:cs="--unknown-1--"/>
          <w:b/>
          <w:bCs/>
        </w:rPr>
        <w:t xml:space="preserve"> 2</w:t>
      </w:r>
      <w:r w:rsidRPr="000374C3">
        <w:rPr>
          <w:rFonts w:cs="--unknown-1--"/>
          <w:b/>
          <w:bCs/>
        </w:rPr>
        <w:t>.</w:t>
      </w:r>
      <w:r w:rsidRPr="000374C3">
        <w:rPr>
          <w:rFonts w:cs="--unknown-1--"/>
        </w:rPr>
        <w:t xml:space="preserve"> </w:t>
      </w:r>
      <w:r>
        <w:rPr>
          <w:rFonts w:cs="--unknown-1--"/>
        </w:rPr>
        <w:t>Para la aplicación de</w:t>
      </w:r>
      <w:r w:rsidR="002A182E">
        <w:rPr>
          <w:rFonts w:cs="--unknown-1--"/>
        </w:rPr>
        <w:t xml:space="preserve"> declaración de parámetros de</w:t>
      </w:r>
      <w:r>
        <w:rPr>
          <w:rFonts w:cs="--unknown-1--"/>
        </w:rPr>
        <w:t xml:space="preserve"> la Resolución CREG 127 de 2020, o aquellas que la </w:t>
      </w:r>
      <w:r w:rsidR="000E6F47">
        <w:rPr>
          <w:rFonts w:cs="--unknown-1--"/>
        </w:rPr>
        <w:t xml:space="preserve">adicionen, </w:t>
      </w:r>
      <w:r>
        <w:rPr>
          <w:rFonts w:cs="--unknown-1--"/>
        </w:rPr>
        <w:t>modifiquen o sustituyan</w:t>
      </w:r>
      <w:r w:rsidR="000E6F47">
        <w:rPr>
          <w:rFonts w:cs="--unknown-1--"/>
        </w:rPr>
        <w:t>, no se necesitar</w:t>
      </w:r>
      <w:r w:rsidR="00F965AD">
        <w:rPr>
          <w:rFonts w:cs="--unknown-1--"/>
        </w:rPr>
        <w:t>á</w:t>
      </w:r>
      <w:r w:rsidR="000E6F47">
        <w:rPr>
          <w:rFonts w:cs="--unknown-1--"/>
        </w:rPr>
        <w:t xml:space="preserve"> tener </w:t>
      </w:r>
      <w:r w:rsidR="00AB388A">
        <w:rPr>
          <w:rFonts w:cs="--unknown-1--"/>
        </w:rPr>
        <w:t xml:space="preserve">una auditoria </w:t>
      </w:r>
      <w:r w:rsidR="00F444F5">
        <w:rPr>
          <w:rFonts w:cs="--unknown-1--"/>
        </w:rPr>
        <w:t xml:space="preserve">posterior </w:t>
      </w:r>
      <w:r w:rsidR="005742DD">
        <w:rPr>
          <w:rFonts w:cs="--unknown-1--"/>
        </w:rPr>
        <w:t xml:space="preserve">sobre las series de datos </w:t>
      </w:r>
      <w:r w:rsidR="000E6F47">
        <w:rPr>
          <w:rFonts w:cs="--unknown-1--"/>
        </w:rPr>
        <w:t xml:space="preserve">de que trata </w:t>
      </w:r>
      <w:r w:rsidR="00976885">
        <w:rPr>
          <w:rFonts w:cs="--unknown-1--"/>
        </w:rPr>
        <w:t>esta resolución</w:t>
      </w:r>
      <w:r w:rsidR="007857EB">
        <w:rPr>
          <w:rFonts w:cs="--unknown-1--"/>
        </w:rPr>
        <w:t xml:space="preserve"> y </w:t>
      </w:r>
      <w:r w:rsidR="00DB4D3F">
        <w:rPr>
          <w:rFonts w:cs="--unknown-1--"/>
        </w:rPr>
        <w:t xml:space="preserve">conforme </w:t>
      </w:r>
      <w:r w:rsidR="001F7EB1">
        <w:rPr>
          <w:rFonts w:cs="--unknown-1--"/>
        </w:rPr>
        <w:t xml:space="preserve">a </w:t>
      </w:r>
      <w:r w:rsidR="00DB4D3F">
        <w:rPr>
          <w:rFonts w:cs="--unknown-1--"/>
        </w:rPr>
        <w:t>este</w:t>
      </w:r>
      <w:r w:rsidR="007857EB">
        <w:rPr>
          <w:rFonts w:cs="--unknown-1--"/>
        </w:rPr>
        <w:t xml:space="preserve"> artículo</w:t>
      </w:r>
      <w:r w:rsidR="000E6F47">
        <w:rPr>
          <w:rFonts w:cs="--unknown-1--"/>
        </w:rPr>
        <w:t>.</w:t>
      </w:r>
      <w:r w:rsidR="0026132A">
        <w:rPr>
          <w:rFonts w:cs="--unknown-1--"/>
        </w:rPr>
        <w:t xml:space="preserve"> Lo anterior </w:t>
      </w:r>
      <w:r w:rsidR="00B5489F">
        <w:rPr>
          <w:rFonts w:cs="--unknown-1--"/>
        </w:rPr>
        <w:t xml:space="preserve">aplica </w:t>
      </w:r>
      <w:r w:rsidR="0026132A">
        <w:rPr>
          <w:rFonts w:cs="--unknown-1--"/>
        </w:rPr>
        <w:t xml:space="preserve">en caso de que no se active el mecanismo del parágrafo 1 del artículo 1 de la Resolución CREG 127 </w:t>
      </w:r>
      <w:r w:rsidR="0026132A">
        <w:rPr>
          <w:rFonts w:cs="--unknown-1--"/>
        </w:rPr>
        <w:lastRenderedPageBreak/>
        <w:t>de 2020</w:t>
      </w:r>
      <w:r w:rsidR="00BD5272">
        <w:rPr>
          <w:rFonts w:cs="--unknown-1--"/>
        </w:rPr>
        <w:t xml:space="preserve">, </w:t>
      </w:r>
      <w:r w:rsidR="0026132A">
        <w:rPr>
          <w:rFonts w:cs="--unknown-1--"/>
        </w:rPr>
        <w:t>o aquellas que la adicionen, modifiquen o sustituyan</w:t>
      </w:r>
      <w:r w:rsidR="00761DB6">
        <w:rPr>
          <w:rFonts w:cs="--unknown-1--"/>
        </w:rPr>
        <w:t xml:space="preserve">, en cuyo caso se tendrá en cuenta </w:t>
      </w:r>
      <w:r w:rsidR="00761DB6">
        <w:t xml:space="preserve">el parágrafo del artículo </w:t>
      </w:r>
      <w:r w:rsidR="00761DB6">
        <w:rPr>
          <w:rFonts w:cs="--unknown-1--"/>
        </w:rPr>
        <w:fldChar w:fldCharType="begin"/>
      </w:r>
      <w:r w:rsidR="00761DB6">
        <w:rPr>
          <w:rFonts w:cs="--unknown-1--"/>
        </w:rPr>
        <w:instrText xml:space="preserve"> REF _Ref107481824 \r \h \t </w:instrText>
      </w:r>
      <w:r w:rsidR="00761DB6">
        <w:rPr>
          <w:rFonts w:cs="--unknown-1--"/>
        </w:rPr>
      </w:r>
      <w:r w:rsidR="00761DB6">
        <w:rPr>
          <w:rFonts w:cs="--unknown-1--"/>
        </w:rPr>
        <w:fldChar w:fldCharType="separate"/>
      </w:r>
      <w:r w:rsidR="00804372">
        <w:rPr>
          <w:rFonts w:cs="--unknown-1--"/>
        </w:rPr>
        <w:t>10</w:t>
      </w:r>
      <w:r w:rsidR="00761DB6">
        <w:rPr>
          <w:rFonts w:cs="--unknown-1--"/>
        </w:rPr>
        <w:fldChar w:fldCharType="end"/>
      </w:r>
      <w:r w:rsidR="00761DB6">
        <w:rPr>
          <w:rFonts w:cs="--unknown-1--"/>
        </w:rPr>
        <w:t xml:space="preserve"> de esta resolución</w:t>
      </w:r>
      <w:r w:rsidR="0026132A">
        <w:rPr>
          <w:rFonts w:cs="--unknown-1--"/>
        </w:rPr>
        <w:t>.</w:t>
      </w:r>
    </w:p>
    <w:p w14:paraId="3F4F91AF" w14:textId="77777777" w:rsidR="00383D4D" w:rsidRDefault="00383D4D" w:rsidP="0062601E">
      <w:pPr>
        <w:tabs>
          <w:tab w:val="left" w:pos="1701"/>
        </w:tabs>
        <w:contextualSpacing/>
        <w:jc w:val="both"/>
        <w:rPr>
          <w:rFonts w:cs="--unknown-1--"/>
        </w:rPr>
      </w:pPr>
    </w:p>
    <w:p w14:paraId="24D67878" w14:textId="47388BA7" w:rsidR="00383D4D" w:rsidRDefault="00383D4D" w:rsidP="00383D4D">
      <w:pPr>
        <w:jc w:val="both"/>
      </w:pPr>
      <w:r w:rsidRPr="009F7360">
        <w:rPr>
          <w:rFonts w:cs="--unknown-1--"/>
          <w:b/>
          <w:bCs/>
        </w:rPr>
        <w:t>Parágrafo 3.</w:t>
      </w:r>
      <w:r>
        <w:rPr>
          <w:rFonts w:cs="--unknown-1--"/>
        </w:rPr>
        <w:t xml:space="preserve"> </w:t>
      </w:r>
      <w:r>
        <w:t xml:space="preserve">Si luego de una auditoria de las series de datos declaradas, y en cualquier momento del tiempo, un agente realiza cambios sobre las </w:t>
      </w:r>
      <w:r w:rsidR="00EB47C5">
        <w:t>series de datos</w:t>
      </w:r>
      <w:r w:rsidR="00C50B73">
        <w:t xml:space="preserve"> en la oportunidad de declaración de parámetros establecidos en la regulación</w:t>
      </w:r>
      <w:r>
        <w:t>, se aplicará el mismo proceso de contratación de una auditoria por el CND de que trata este artículo para una nueva revisión.</w:t>
      </w:r>
    </w:p>
    <w:p w14:paraId="69C6110A" w14:textId="08847B47" w:rsidR="006A50E0" w:rsidRDefault="00BC4387" w:rsidP="0062601E">
      <w:pPr>
        <w:tabs>
          <w:tab w:val="left" w:pos="1701"/>
        </w:tabs>
        <w:contextualSpacing/>
        <w:jc w:val="both"/>
        <w:rPr>
          <w:rFonts w:cs="--unknown-1--"/>
        </w:rPr>
      </w:pPr>
      <w:r>
        <w:rPr>
          <w:rFonts w:cs="--unknown-1--"/>
        </w:rPr>
        <w:t xml:space="preserve"> </w:t>
      </w:r>
    </w:p>
    <w:p w14:paraId="073B4282" w14:textId="06703E74" w:rsidR="001D2F41" w:rsidRDefault="001D2F41" w:rsidP="0008407C">
      <w:pPr>
        <w:pStyle w:val="Ttulo7"/>
        <w:numPr>
          <w:ilvl w:val="0"/>
          <w:numId w:val="5"/>
        </w:numPr>
        <w:tabs>
          <w:tab w:val="left" w:pos="1560"/>
        </w:tabs>
        <w:autoSpaceDE w:val="0"/>
        <w:autoSpaceDN w:val="0"/>
        <w:adjustRightInd w:val="0"/>
        <w:spacing w:before="0" w:after="0"/>
        <w:contextualSpacing/>
        <w:jc w:val="both"/>
        <w:rPr>
          <w:rFonts w:ascii="Bookman Old Style" w:hAnsi="Bookman Old Style"/>
        </w:rPr>
      </w:pPr>
      <w:bookmarkStart w:id="14" w:name="_Ref106205741"/>
      <w:r w:rsidRPr="00D13EDF">
        <w:rPr>
          <w:rFonts w:ascii="Bookman Old Style" w:hAnsi="Bookman Old Style"/>
          <w:b/>
        </w:rPr>
        <w:t>Energía</w:t>
      </w:r>
      <w:r>
        <w:rPr>
          <w:rFonts w:ascii="Bookman Old Style" w:hAnsi="Bookman Old Style"/>
          <w:b/>
        </w:rPr>
        <w:t xml:space="preserve"> disponible adicional</w:t>
      </w:r>
      <w:r w:rsidRPr="00E71A9E">
        <w:rPr>
          <w:rFonts w:ascii="Bookman Old Style" w:hAnsi="Bookman Old Style"/>
          <w:b/>
        </w:rPr>
        <w:t>.</w:t>
      </w:r>
      <w:r>
        <w:rPr>
          <w:rFonts w:ascii="Bookman Old Style" w:hAnsi="Bookman Old Style"/>
        </w:rPr>
        <w:t xml:space="preserve"> </w:t>
      </w:r>
      <w:r w:rsidRPr="00844B8A">
        <w:rPr>
          <w:rFonts w:ascii="Bookman Old Style" w:hAnsi="Bookman Old Style"/>
        </w:rPr>
        <w:t xml:space="preserve">La Energía Disponible Adicional </w:t>
      </w:r>
      <w:r>
        <w:rPr>
          <w:rFonts w:ascii="Bookman Old Style" w:hAnsi="Bookman Old Style"/>
        </w:rPr>
        <w:t xml:space="preserve">(EDA) </w:t>
      </w:r>
      <w:r w:rsidRPr="00844B8A">
        <w:rPr>
          <w:rFonts w:ascii="Bookman Old Style" w:hAnsi="Bookman Old Style"/>
        </w:rPr>
        <w:t xml:space="preserve">de plantas </w:t>
      </w:r>
      <w:r w:rsidR="00257C2D" w:rsidRPr="00257C2D">
        <w:rPr>
          <w:rFonts w:ascii="Bookman Old Style" w:hAnsi="Bookman Old Style"/>
        </w:rPr>
        <w:t xml:space="preserve">solares fotovoltaicas </w:t>
      </w:r>
      <w:r w:rsidR="003D4E6B">
        <w:rPr>
          <w:rFonts w:ascii="Bookman Old Style" w:hAnsi="Bookman Old Style"/>
        </w:rPr>
        <w:t xml:space="preserve">con destino al mercado secundario de energía firme </w:t>
      </w:r>
      <w:r w:rsidRPr="00844B8A">
        <w:rPr>
          <w:rFonts w:ascii="Bookman Old Style" w:hAnsi="Bookman Old Style"/>
        </w:rPr>
        <w:t xml:space="preserve">será la energía que exceda la ENFICC </w:t>
      </w:r>
      <w:r w:rsidR="00172675">
        <w:rPr>
          <w:rFonts w:ascii="Bookman Old Style" w:hAnsi="Bookman Old Style"/>
        </w:rPr>
        <w:t>de la planta</w:t>
      </w:r>
      <w:r w:rsidRPr="00844B8A">
        <w:rPr>
          <w:rFonts w:ascii="Bookman Old Style" w:hAnsi="Bookman Old Style"/>
        </w:rPr>
        <w:t xml:space="preserve">, calculada para cada uno de los meses </w:t>
      </w:r>
      <w:r w:rsidR="009E4279">
        <w:rPr>
          <w:rFonts w:ascii="Bookman Old Style" w:hAnsi="Bookman Old Style"/>
        </w:rPr>
        <w:t xml:space="preserve">del año </w:t>
      </w:r>
      <w:r w:rsidR="00172675">
        <w:rPr>
          <w:rFonts w:ascii="Bookman Old Style" w:hAnsi="Bookman Old Style"/>
        </w:rPr>
        <w:t>que definió su ENFICC.</w:t>
      </w:r>
      <w:bookmarkEnd w:id="14"/>
    </w:p>
    <w:p w14:paraId="75B4DB7C" w14:textId="48E915FC" w:rsidR="00EF2657" w:rsidRDefault="00EF2657" w:rsidP="004B490A"/>
    <w:p w14:paraId="30B4F723" w14:textId="3BF2676D" w:rsidR="00E5013A" w:rsidRPr="004F7F41" w:rsidRDefault="001D2F41" w:rsidP="004F7F41">
      <w:pPr>
        <w:pStyle w:val="Ttulo7"/>
        <w:numPr>
          <w:ilvl w:val="0"/>
          <w:numId w:val="5"/>
        </w:numPr>
        <w:tabs>
          <w:tab w:val="left" w:pos="1560"/>
        </w:tabs>
        <w:autoSpaceDE w:val="0"/>
        <w:autoSpaceDN w:val="0"/>
        <w:adjustRightInd w:val="0"/>
        <w:spacing w:before="0" w:after="0"/>
        <w:contextualSpacing/>
        <w:jc w:val="both"/>
        <w:rPr>
          <w:rFonts w:ascii="Bookman Old Style" w:hAnsi="Bookman Old Style"/>
        </w:rPr>
      </w:pPr>
      <w:bookmarkStart w:id="15" w:name="_Ref106174753"/>
      <w:r w:rsidRPr="00D60BEB">
        <w:rPr>
          <w:rFonts w:ascii="Bookman Old Style" w:hAnsi="Bookman Old Style"/>
          <w:b/>
        </w:rPr>
        <w:t>Aplicativo de cálculo.</w:t>
      </w:r>
      <w:r w:rsidRPr="00D60BEB">
        <w:rPr>
          <w:rFonts w:ascii="Bookman Old Style" w:hAnsi="Bookman Old Style"/>
        </w:rPr>
        <w:t xml:space="preserve"> </w:t>
      </w:r>
      <w:r w:rsidR="00AB3C33">
        <w:rPr>
          <w:rFonts w:ascii="Bookman Old Style" w:hAnsi="Bookman Old Style"/>
        </w:rPr>
        <w:t>La</w:t>
      </w:r>
      <w:r w:rsidRPr="00D60BEB">
        <w:rPr>
          <w:rFonts w:ascii="Bookman Old Style" w:hAnsi="Bookman Old Style"/>
        </w:rPr>
        <w:t xml:space="preserve"> </w:t>
      </w:r>
      <w:r w:rsidR="00AB3C33">
        <w:rPr>
          <w:rFonts w:ascii="Bookman Old Style" w:hAnsi="Bookman Old Style"/>
        </w:rPr>
        <w:t>CREG</w:t>
      </w:r>
      <w:r w:rsidR="00AB3C33" w:rsidRPr="00D60BEB">
        <w:rPr>
          <w:rFonts w:ascii="Bookman Old Style" w:hAnsi="Bookman Old Style"/>
        </w:rPr>
        <w:t xml:space="preserve"> </w:t>
      </w:r>
      <w:r w:rsidR="00AB3C33">
        <w:rPr>
          <w:rFonts w:ascii="Bookman Old Style" w:hAnsi="Bookman Old Style"/>
        </w:rPr>
        <w:t>publicará</w:t>
      </w:r>
      <w:r w:rsidR="00643DD7">
        <w:rPr>
          <w:rFonts w:ascii="Bookman Old Style" w:hAnsi="Bookman Old Style"/>
        </w:rPr>
        <w:t xml:space="preserve"> mediante Circular</w:t>
      </w:r>
      <w:r w:rsidR="00AB3C33" w:rsidRPr="00D60BEB">
        <w:rPr>
          <w:rFonts w:ascii="Bookman Old Style" w:hAnsi="Bookman Old Style"/>
        </w:rPr>
        <w:t xml:space="preserve"> </w:t>
      </w:r>
      <w:r w:rsidR="004F7F41">
        <w:rPr>
          <w:rFonts w:ascii="Bookman Old Style" w:hAnsi="Bookman Old Style"/>
        </w:rPr>
        <w:t xml:space="preserve">cual será </w:t>
      </w:r>
      <w:r w:rsidR="00AB3C33" w:rsidRPr="004F7F41">
        <w:rPr>
          <w:rFonts w:ascii="Bookman Old Style" w:hAnsi="Bookman Old Style"/>
        </w:rPr>
        <w:t>el</w:t>
      </w:r>
      <w:r w:rsidRPr="004F7F41">
        <w:rPr>
          <w:rFonts w:ascii="Bookman Old Style" w:hAnsi="Bookman Old Style"/>
        </w:rPr>
        <w:t xml:space="preserve"> aplicativo computarizado</w:t>
      </w:r>
      <w:r w:rsidR="009B5F49">
        <w:rPr>
          <w:rFonts w:ascii="Bookman Old Style" w:hAnsi="Bookman Old Style"/>
        </w:rPr>
        <w:t xml:space="preserve"> de referencia</w:t>
      </w:r>
      <w:r w:rsidRPr="004F7F41">
        <w:rPr>
          <w:rFonts w:ascii="Bookman Old Style" w:hAnsi="Bookman Old Style"/>
        </w:rPr>
        <w:t xml:space="preserve"> para realizar el modelamiento energético y el cálculo automático de la ENFICC y de la EDA de plantas solares fotovoltaicas. </w:t>
      </w:r>
    </w:p>
    <w:p w14:paraId="3FD815BA" w14:textId="77777777" w:rsidR="00E5013A" w:rsidRPr="006B56BD" w:rsidRDefault="00E5013A" w:rsidP="006B56BD"/>
    <w:p w14:paraId="7C83652E" w14:textId="75A01ADF" w:rsidR="00993104" w:rsidRDefault="00E5013A" w:rsidP="006B56BD">
      <w:pPr>
        <w:jc w:val="both"/>
      </w:pPr>
      <w:r w:rsidRPr="00E5013A">
        <w:t>El CND estará encargado</w:t>
      </w:r>
      <w:r w:rsidR="00993104">
        <w:t xml:space="preserve"> de operar, mantener y</w:t>
      </w:r>
      <w:r w:rsidRPr="00E5013A">
        <w:t xml:space="preserve"> realizar las actualizaciones </w:t>
      </w:r>
      <w:r w:rsidR="00643DD7">
        <w:t xml:space="preserve">de dicho </w:t>
      </w:r>
      <w:r w:rsidR="00A2621F">
        <w:t xml:space="preserve">aplicativo de cálculo </w:t>
      </w:r>
      <w:r w:rsidR="00A343CC">
        <w:t xml:space="preserve">publicado por la Comisión, </w:t>
      </w:r>
      <w:r w:rsidR="00643DD7">
        <w:t xml:space="preserve">teniendo en cuenta </w:t>
      </w:r>
      <w:r w:rsidR="000D02C9">
        <w:t xml:space="preserve">que este </w:t>
      </w:r>
      <w:r w:rsidR="000D02C9" w:rsidRPr="004F7F41">
        <w:t xml:space="preserve">aplicará los Acuerdos C.N.O. siguiendo lo dispuesto en los artículos </w:t>
      </w:r>
      <w:r w:rsidR="000D02C9" w:rsidRPr="004F7F41">
        <w:fldChar w:fldCharType="begin"/>
      </w:r>
      <w:r w:rsidR="000D02C9" w:rsidRPr="004F7F41">
        <w:instrText xml:space="preserve"> REF _Ref119492779 \r \h \t </w:instrText>
      </w:r>
      <w:r w:rsidR="006B56BD">
        <w:instrText xml:space="preserve"> \* MERGEFORMAT </w:instrText>
      </w:r>
      <w:r w:rsidR="000D02C9" w:rsidRPr="004F7F41">
        <w:fldChar w:fldCharType="separate"/>
      </w:r>
      <w:r w:rsidR="00804372">
        <w:t>5</w:t>
      </w:r>
      <w:r w:rsidR="000D02C9" w:rsidRPr="004F7F41">
        <w:fldChar w:fldCharType="end"/>
      </w:r>
      <w:r w:rsidR="000D02C9" w:rsidRPr="004F7F41">
        <w:t xml:space="preserve">, </w:t>
      </w:r>
      <w:r w:rsidR="000D02C9" w:rsidRPr="004F7F41">
        <w:fldChar w:fldCharType="begin"/>
      </w:r>
      <w:r w:rsidR="000D02C9" w:rsidRPr="004F7F41">
        <w:instrText xml:space="preserve"> REF _Ref106205736 \r \h\t  \* MERGEFORMAT </w:instrText>
      </w:r>
      <w:r w:rsidR="000D02C9" w:rsidRPr="004F7F41">
        <w:fldChar w:fldCharType="separate"/>
      </w:r>
      <w:r w:rsidR="00804372">
        <w:t>6</w:t>
      </w:r>
      <w:r w:rsidR="000D02C9" w:rsidRPr="004F7F41">
        <w:fldChar w:fldCharType="end"/>
      </w:r>
      <w:r w:rsidR="000D02C9" w:rsidRPr="004F7F41">
        <w:t xml:space="preserve"> y </w:t>
      </w:r>
      <w:r w:rsidR="000D02C9" w:rsidRPr="004F7F41">
        <w:fldChar w:fldCharType="begin"/>
      </w:r>
      <w:r w:rsidR="000D02C9" w:rsidRPr="004F7F41">
        <w:instrText xml:space="preserve"> REF _Ref106205741 \r \h\t  \* MERGEFORMAT </w:instrText>
      </w:r>
      <w:r w:rsidR="000D02C9" w:rsidRPr="004F7F41">
        <w:fldChar w:fldCharType="separate"/>
      </w:r>
      <w:r w:rsidR="00804372">
        <w:t>8</w:t>
      </w:r>
      <w:r w:rsidR="000D02C9" w:rsidRPr="004F7F41">
        <w:fldChar w:fldCharType="end"/>
      </w:r>
      <w:r w:rsidR="000D02C9" w:rsidRPr="004F7F41">
        <w:t xml:space="preserve"> de esta resolución, a partir de los parámetros</w:t>
      </w:r>
      <w:r w:rsidR="00993104">
        <w:t xml:space="preserve"> declarados</w:t>
      </w:r>
      <w:r w:rsidR="000D02C9" w:rsidRPr="004F7F41">
        <w:t xml:space="preserve"> de la planta</w:t>
      </w:r>
      <w:r w:rsidR="00303706">
        <w:t xml:space="preserve">. </w:t>
      </w:r>
      <w:r w:rsidR="00993104">
        <w:t xml:space="preserve">El CND enviará a la Comisión el </w:t>
      </w:r>
      <w:r w:rsidR="00A2621F">
        <w:t xml:space="preserve">aplicativo de cálculo </w:t>
      </w:r>
      <w:r w:rsidR="00993104">
        <w:t xml:space="preserve">y sus actualizaciones </w:t>
      </w:r>
      <w:r w:rsidR="00311E99">
        <w:t>para publicaci</w:t>
      </w:r>
      <w:r w:rsidR="00993104">
        <w:t>ó</w:t>
      </w:r>
      <w:r w:rsidR="00311E99">
        <w:t>n</w:t>
      </w:r>
      <w:r w:rsidR="00DA584E">
        <w:t xml:space="preserve"> </w:t>
      </w:r>
      <w:r w:rsidR="00993104">
        <w:t xml:space="preserve">previo a </w:t>
      </w:r>
      <w:r w:rsidR="00DA584E">
        <w:t>su aplicación</w:t>
      </w:r>
      <w:r w:rsidR="002E08F5">
        <w:t xml:space="preserve">. </w:t>
      </w:r>
    </w:p>
    <w:p w14:paraId="3E95F094" w14:textId="77777777" w:rsidR="00993104" w:rsidRDefault="00993104" w:rsidP="006B56BD">
      <w:pPr>
        <w:jc w:val="both"/>
      </w:pPr>
    </w:p>
    <w:p w14:paraId="75C77C02" w14:textId="1A33CCBC" w:rsidR="000A7A55" w:rsidRDefault="00D110DB" w:rsidP="006B56BD">
      <w:pPr>
        <w:jc w:val="both"/>
      </w:pPr>
      <w:r>
        <w:t>Para lo anterior,</w:t>
      </w:r>
      <w:r w:rsidR="002E08F5">
        <w:t xml:space="preserve"> el CND deberá incluir un </w:t>
      </w:r>
      <w:r w:rsidR="002E08F5" w:rsidRPr="002E08F5">
        <w:t xml:space="preserve">manual de uso que contenga como mínimo los requisitos de hardware y software para su </w:t>
      </w:r>
      <w:r w:rsidR="00993104">
        <w:t>ejecución</w:t>
      </w:r>
      <w:r w:rsidR="002E08F5" w:rsidRPr="002E08F5">
        <w:t>, las instrucciones para descargar y utilizar el aplicativo, y una guía de usuario para la entrada de datos, la ejecución de cálculos y la obtención de los resultados</w:t>
      </w:r>
      <w:r w:rsidR="002E08F5">
        <w:t xml:space="preserve">.  </w:t>
      </w:r>
      <w:r w:rsidR="001D2F41" w:rsidRPr="00D60BEB">
        <w:t>El</w:t>
      </w:r>
      <w:r w:rsidR="007F1C00">
        <w:t xml:space="preserve"> CND tendrá en cuenta que el</w:t>
      </w:r>
      <w:r w:rsidR="001D2F41" w:rsidRPr="00D60BEB">
        <w:t xml:space="preserve"> aplicativo</w:t>
      </w:r>
      <w:r w:rsidR="001D2F41">
        <w:t xml:space="preserve"> </w:t>
      </w:r>
      <w:r w:rsidR="006D563E">
        <w:t xml:space="preserve">de cálculo </w:t>
      </w:r>
      <w:r w:rsidR="001D2F41">
        <w:t>debe estar basado en software de uso libre.</w:t>
      </w:r>
      <w:bookmarkEnd w:id="15"/>
      <w:r w:rsidR="002E08F5">
        <w:t xml:space="preserve"> </w:t>
      </w:r>
      <w:r w:rsidR="0026734E">
        <w:t>L</w:t>
      </w:r>
      <w:r w:rsidR="00A343CC">
        <w:t xml:space="preserve">as actualizaciones del aplicativo de cálculo se </w:t>
      </w:r>
      <w:r w:rsidR="00845673">
        <w:t xml:space="preserve">publicarán </w:t>
      </w:r>
      <w:r w:rsidR="00A343CC">
        <w:t xml:space="preserve">por Circular de la Comisión. </w:t>
      </w:r>
    </w:p>
    <w:p w14:paraId="678DDD87" w14:textId="77777777" w:rsidR="000A7A55" w:rsidRPr="006B56BD" w:rsidRDefault="000A7A55" w:rsidP="006B56BD">
      <w:pPr>
        <w:jc w:val="both"/>
      </w:pPr>
    </w:p>
    <w:p w14:paraId="2B9EC16E" w14:textId="659170FD" w:rsidR="001D2F41" w:rsidRDefault="00C73F0D" w:rsidP="006B56BD">
      <w:pPr>
        <w:jc w:val="both"/>
      </w:pPr>
      <w:r>
        <w:t xml:space="preserve">Cada vez que se </w:t>
      </w:r>
      <w:r w:rsidR="00993104">
        <w:t xml:space="preserve">modifique </w:t>
      </w:r>
      <w:r>
        <w:t xml:space="preserve">el Acuerdo de </w:t>
      </w:r>
      <w:r w:rsidR="00993104">
        <w:t>m</w:t>
      </w:r>
      <w:r>
        <w:t>odelamiento energético</w:t>
      </w:r>
      <w:r w:rsidR="00993104">
        <w:t xml:space="preserve"> del C.N.O.</w:t>
      </w:r>
      <w:r>
        <w:t xml:space="preserve">, el CND tendrá un plazo de </w:t>
      </w:r>
      <w:r w:rsidR="007601DE">
        <w:t>cuatro (</w:t>
      </w:r>
      <w:r>
        <w:t>4</w:t>
      </w:r>
      <w:r w:rsidR="007601DE">
        <w:t>)</w:t>
      </w:r>
      <w:r>
        <w:t xml:space="preserve"> meses calendario para cumplir con el requerimiento de </w:t>
      </w:r>
      <w:r w:rsidR="00DB4C2C">
        <w:t xml:space="preserve">la actualización del </w:t>
      </w:r>
      <w:r w:rsidR="004B7DB3">
        <w:t xml:space="preserve">aplicativo de </w:t>
      </w:r>
      <w:r w:rsidR="00F12E86">
        <w:t>cálculo</w:t>
      </w:r>
      <w:r w:rsidR="00DB4C2C">
        <w:t xml:space="preserve"> conforme las indicaciones de este</w:t>
      </w:r>
      <w:r>
        <w:t xml:space="preserve"> artículo.</w:t>
      </w:r>
    </w:p>
    <w:p w14:paraId="69F67502" w14:textId="77777777" w:rsidR="00D52B6C" w:rsidRPr="00D52B6C" w:rsidRDefault="00D52B6C" w:rsidP="00D52B6C"/>
    <w:p w14:paraId="63580B91" w14:textId="17A87D6B" w:rsidR="009E4279" w:rsidRDefault="004F0E04" w:rsidP="0008407C">
      <w:pPr>
        <w:pStyle w:val="Ttulo7"/>
        <w:numPr>
          <w:ilvl w:val="0"/>
          <w:numId w:val="5"/>
        </w:numPr>
        <w:tabs>
          <w:tab w:val="left" w:pos="1560"/>
        </w:tabs>
        <w:autoSpaceDE w:val="0"/>
        <w:autoSpaceDN w:val="0"/>
        <w:adjustRightInd w:val="0"/>
        <w:spacing w:before="0" w:after="0"/>
        <w:contextualSpacing/>
        <w:jc w:val="both"/>
        <w:rPr>
          <w:rFonts w:ascii="Bookman Old Style" w:hAnsi="Bookman Old Style"/>
        </w:rPr>
      </w:pPr>
      <w:bookmarkStart w:id="16" w:name="_Ref119504366"/>
      <w:bookmarkStart w:id="17" w:name="_Ref107481824"/>
      <w:bookmarkStart w:id="18" w:name="_Ref106205935"/>
      <w:r>
        <w:rPr>
          <w:rFonts w:ascii="Bookman Old Style" w:hAnsi="Bookman Old Style"/>
          <w:b/>
        </w:rPr>
        <w:t xml:space="preserve">Auditoria </w:t>
      </w:r>
      <w:r w:rsidR="001D2F41">
        <w:rPr>
          <w:rFonts w:ascii="Bookman Old Style" w:hAnsi="Bookman Old Style"/>
          <w:b/>
        </w:rPr>
        <w:t>de parámetros</w:t>
      </w:r>
      <w:r>
        <w:rPr>
          <w:rFonts w:ascii="Bookman Old Style" w:hAnsi="Bookman Old Style"/>
          <w:b/>
        </w:rPr>
        <w:t xml:space="preserve"> declarados</w:t>
      </w:r>
      <w:r w:rsidR="001D2F41">
        <w:rPr>
          <w:rFonts w:ascii="Bookman Old Style" w:hAnsi="Bookman Old Style"/>
          <w:b/>
        </w:rPr>
        <w:t xml:space="preserve"> </w:t>
      </w:r>
      <w:r w:rsidR="00994B6A">
        <w:rPr>
          <w:rFonts w:ascii="Bookman Old Style" w:hAnsi="Bookman Old Style"/>
          <w:b/>
        </w:rPr>
        <w:t>de</w:t>
      </w:r>
      <w:r>
        <w:rPr>
          <w:rFonts w:ascii="Bookman Old Style" w:hAnsi="Bookman Old Style"/>
          <w:b/>
        </w:rPr>
        <w:t xml:space="preserve"> plantas solares</w:t>
      </w:r>
      <w:r w:rsidR="00D30B27">
        <w:rPr>
          <w:rFonts w:ascii="Bookman Old Style" w:hAnsi="Bookman Old Style"/>
          <w:b/>
        </w:rPr>
        <w:t xml:space="preserve"> fotovoltaicas</w:t>
      </w:r>
      <w:r w:rsidR="001D2F41" w:rsidRPr="00E71A9E">
        <w:rPr>
          <w:rFonts w:ascii="Bookman Old Style" w:hAnsi="Bookman Old Style"/>
          <w:b/>
        </w:rPr>
        <w:t>.</w:t>
      </w:r>
      <w:r w:rsidR="001D2F41">
        <w:rPr>
          <w:rFonts w:ascii="Bookman Old Style" w:hAnsi="Bookman Old Style"/>
        </w:rPr>
        <w:t xml:space="preserve"> </w:t>
      </w:r>
      <w:r w:rsidR="00A345C0">
        <w:rPr>
          <w:rFonts w:ascii="Bookman Old Style" w:hAnsi="Bookman Old Style"/>
        </w:rPr>
        <w:t>Cuando la CREG lo decida</w:t>
      </w:r>
      <w:r w:rsidR="0097594E">
        <w:rPr>
          <w:rFonts w:ascii="Bookman Old Style" w:hAnsi="Bookman Old Style"/>
        </w:rPr>
        <w:t>,</w:t>
      </w:r>
      <w:r w:rsidR="00A345C0">
        <w:rPr>
          <w:rFonts w:ascii="Bookman Old Style" w:hAnsi="Bookman Old Style"/>
        </w:rPr>
        <w:t xml:space="preserve"> s</w:t>
      </w:r>
      <w:r w:rsidR="003744AB">
        <w:rPr>
          <w:rFonts w:ascii="Bookman Old Style" w:hAnsi="Bookman Old Style"/>
        </w:rPr>
        <w:t>e aplicará</w:t>
      </w:r>
      <w:r w:rsidR="0070536E">
        <w:rPr>
          <w:rFonts w:ascii="Bookman Old Style" w:hAnsi="Bookman Old Style"/>
        </w:rPr>
        <w:t>n las reglas d</w:t>
      </w:r>
      <w:r w:rsidR="003744AB">
        <w:rPr>
          <w:rFonts w:ascii="Bookman Old Style" w:hAnsi="Bookman Old Style"/>
        </w:rPr>
        <w:t>el artículo 39</w:t>
      </w:r>
      <w:r w:rsidR="00585349">
        <w:rPr>
          <w:rFonts w:ascii="Bookman Old Style" w:hAnsi="Bookman Old Style"/>
        </w:rPr>
        <w:t xml:space="preserve"> y el Anexo 6 </w:t>
      </w:r>
      <w:r w:rsidR="003744AB" w:rsidRPr="004F0E04">
        <w:rPr>
          <w:rFonts w:ascii="Bookman Old Style" w:hAnsi="Bookman Old Style"/>
        </w:rPr>
        <w:t>de la Resolución CREG 071 de 2006</w:t>
      </w:r>
      <w:r w:rsidR="00CE0F3D">
        <w:rPr>
          <w:rFonts w:ascii="Bookman Old Style" w:hAnsi="Bookman Old Style"/>
        </w:rPr>
        <w:t>,</w:t>
      </w:r>
      <w:r w:rsidR="003744AB" w:rsidRPr="004F0E04">
        <w:rPr>
          <w:rFonts w:ascii="Bookman Old Style" w:hAnsi="Bookman Old Style"/>
        </w:rPr>
        <w:t xml:space="preserve"> o aquellas que la modifiquen</w:t>
      </w:r>
      <w:r w:rsidR="00CE0F3D">
        <w:rPr>
          <w:rFonts w:ascii="Bookman Old Style" w:hAnsi="Bookman Old Style"/>
        </w:rPr>
        <w:t>, adicionen</w:t>
      </w:r>
      <w:r w:rsidR="003744AB" w:rsidRPr="004F0E04">
        <w:rPr>
          <w:rFonts w:ascii="Bookman Old Style" w:hAnsi="Bookman Old Style"/>
        </w:rPr>
        <w:t xml:space="preserve"> o sustituyan</w:t>
      </w:r>
      <w:r w:rsidR="00E216F5">
        <w:rPr>
          <w:rFonts w:ascii="Bookman Old Style" w:hAnsi="Bookman Old Style"/>
        </w:rPr>
        <w:t>,</w:t>
      </w:r>
      <w:r w:rsidR="003744AB" w:rsidRPr="004F0E04">
        <w:rPr>
          <w:rFonts w:ascii="Bookman Old Style" w:hAnsi="Bookman Old Style"/>
        </w:rPr>
        <w:t xml:space="preserve"> </w:t>
      </w:r>
      <w:r w:rsidR="003744AB">
        <w:rPr>
          <w:rFonts w:ascii="Bookman Old Style" w:hAnsi="Bookman Old Style"/>
        </w:rPr>
        <w:t xml:space="preserve">para </w:t>
      </w:r>
      <w:r w:rsidR="00D84CA1">
        <w:rPr>
          <w:rFonts w:ascii="Bookman Old Style" w:hAnsi="Bookman Old Style"/>
        </w:rPr>
        <w:t xml:space="preserve">la auditoria </w:t>
      </w:r>
      <w:r w:rsidR="00BF648F">
        <w:rPr>
          <w:rFonts w:ascii="Bookman Old Style" w:hAnsi="Bookman Old Style"/>
        </w:rPr>
        <w:t>de</w:t>
      </w:r>
      <w:r w:rsidR="00D84CA1">
        <w:rPr>
          <w:rFonts w:ascii="Bookman Old Style" w:hAnsi="Bookman Old Style"/>
        </w:rPr>
        <w:t xml:space="preserve"> verificación de los </w:t>
      </w:r>
      <w:r w:rsidR="00A345C0">
        <w:rPr>
          <w:rFonts w:ascii="Bookman Old Style" w:hAnsi="Bookman Old Style"/>
        </w:rPr>
        <w:t>parámetros</w:t>
      </w:r>
      <w:r w:rsidR="00D84CA1">
        <w:rPr>
          <w:rFonts w:ascii="Bookman Old Style" w:hAnsi="Bookman Old Style"/>
        </w:rPr>
        <w:t xml:space="preserve"> declarados</w:t>
      </w:r>
      <w:r w:rsidR="004D017C">
        <w:rPr>
          <w:rFonts w:ascii="Bookman Old Style" w:hAnsi="Bookman Old Style"/>
        </w:rPr>
        <w:t xml:space="preserve"> por los agentes en el cálculo de la ENFICC</w:t>
      </w:r>
      <w:r w:rsidR="00A345C0">
        <w:rPr>
          <w:rFonts w:ascii="Bookman Old Style" w:hAnsi="Bookman Old Style"/>
        </w:rPr>
        <w:t>.</w:t>
      </w:r>
      <w:bookmarkEnd w:id="16"/>
      <w:r w:rsidR="00A345C0">
        <w:rPr>
          <w:rFonts w:ascii="Bookman Old Style" w:hAnsi="Bookman Old Style"/>
        </w:rPr>
        <w:t xml:space="preserve"> </w:t>
      </w:r>
      <w:bookmarkEnd w:id="17"/>
    </w:p>
    <w:p w14:paraId="56B309D8" w14:textId="77777777" w:rsidR="009E4279" w:rsidRPr="009E4279" w:rsidRDefault="009E4279" w:rsidP="009E4279"/>
    <w:p w14:paraId="7F4BA73F" w14:textId="6679951F" w:rsidR="00D30B27" w:rsidRDefault="00683D05" w:rsidP="00D30B27">
      <w:pPr>
        <w:tabs>
          <w:tab w:val="left" w:pos="1701"/>
        </w:tabs>
        <w:contextualSpacing/>
        <w:jc w:val="both"/>
        <w:rPr>
          <w:rFonts w:cs="--unknown-1--"/>
        </w:rPr>
      </w:pPr>
      <w:r>
        <w:t xml:space="preserve">Además de los lineamientos dados en la Resolución CREG 071 de 2006, </w:t>
      </w:r>
      <w:r w:rsidRPr="004F0E04">
        <w:t>o aquellas que la modifiquen</w:t>
      </w:r>
      <w:r>
        <w:t>, adicionen</w:t>
      </w:r>
      <w:r w:rsidRPr="004F0E04">
        <w:t xml:space="preserve"> o sustituyan</w:t>
      </w:r>
      <w:r>
        <w:t xml:space="preserve">, </w:t>
      </w:r>
      <w:r w:rsidR="00423244">
        <w:t>para la</w:t>
      </w:r>
      <w:r w:rsidR="00D30B27" w:rsidRPr="008526A3">
        <w:t xml:space="preserve"> verificación de l</w:t>
      </w:r>
      <w:r w:rsidR="00BF648F">
        <w:t>os parámetros declarados</w:t>
      </w:r>
      <w:r w:rsidR="00993104">
        <w:t xml:space="preserve"> por plantas solares fotovoltaicas</w:t>
      </w:r>
      <w:r w:rsidR="00423244">
        <w:t>, se tendrá en cuenta</w:t>
      </w:r>
      <w:r w:rsidR="00D30B27">
        <w:t xml:space="preserve"> lo siguiente</w:t>
      </w:r>
      <w:r w:rsidR="00D30B27" w:rsidRPr="008526A3">
        <w:t>:</w:t>
      </w:r>
    </w:p>
    <w:bookmarkEnd w:id="18"/>
    <w:p w14:paraId="25F70448" w14:textId="77777777" w:rsidR="001D2F41" w:rsidRPr="00EA2C85" w:rsidRDefault="001D2F41" w:rsidP="00D30B27">
      <w:pPr>
        <w:jc w:val="both"/>
        <w:rPr>
          <w:rFonts w:cs="--unknown-1--"/>
        </w:rPr>
      </w:pPr>
    </w:p>
    <w:p w14:paraId="106C0F75" w14:textId="2A24DCE7" w:rsidR="001D2F41" w:rsidRPr="009844DE" w:rsidRDefault="001D2F41" w:rsidP="0008407C">
      <w:pPr>
        <w:pStyle w:val="Prrafodelista"/>
        <w:numPr>
          <w:ilvl w:val="0"/>
          <w:numId w:val="10"/>
        </w:numPr>
        <w:tabs>
          <w:tab w:val="left" w:pos="1701"/>
        </w:tabs>
        <w:ind w:left="567" w:right="142"/>
        <w:contextualSpacing/>
        <w:jc w:val="both"/>
        <w:rPr>
          <w:rFonts w:cs="--unknown-1--"/>
          <w:sz w:val="24"/>
          <w:szCs w:val="24"/>
        </w:rPr>
      </w:pPr>
      <w:r w:rsidRPr="009844DE">
        <w:rPr>
          <w:rFonts w:cs="--unknown-1--"/>
          <w:sz w:val="24"/>
          <w:szCs w:val="24"/>
        </w:rPr>
        <w:lastRenderedPageBreak/>
        <w:t xml:space="preserve">Para </w:t>
      </w:r>
      <w:r w:rsidR="00403AC0">
        <w:rPr>
          <w:rFonts w:cs="--unknown-1--"/>
          <w:sz w:val="24"/>
          <w:szCs w:val="24"/>
        </w:rPr>
        <w:t xml:space="preserve">la </w:t>
      </w:r>
      <w:r w:rsidRPr="009844DE">
        <w:rPr>
          <w:rFonts w:cs="--unknown-1--"/>
          <w:sz w:val="24"/>
          <w:szCs w:val="24"/>
        </w:rPr>
        <w:t>Capacidad Efectiva Neta (CEN)</w:t>
      </w:r>
      <w:r>
        <w:rPr>
          <w:rFonts w:cs="--unknown-1--"/>
          <w:sz w:val="24"/>
          <w:szCs w:val="24"/>
        </w:rPr>
        <w:t>,</w:t>
      </w:r>
      <w:r w:rsidRPr="009844DE">
        <w:rPr>
          <w:rFonts w:cs="--unknown-1--"/>
          <w:sz w:val="24"/>
          <w:szCs w:val="24"/>
        </w:rPr>
        <w:t xml:space="preserve"> </w:t>
      </w:r>
      <w:r w:rsidR="00403AC0">
        <w:rPr>
          <w:rFonts w:cs="--unknown-1--"/>
          <w:sz w:val="24"/>
          <w:szCs w:val="24"/>
        </w:rPr>
        <w:t xml:space="preserve">el </w:t>
      </w:r>
      <w:r w:rsidRPr="009844DE">
        <w:rPr>
          <w:rFonts w:cs="--unknown-1--"/>
          <w:sz w:val="24"/>
          <w:szCs w:val="24"/>
        </w:rPr>
        <w:t>procedimiento definido en el anexo 6 de la Resolución CREG 071 de 2006</w:t>
      </w:r>
      <w:r w:rsidR="00871CFC" w:rsidRPr="00871CFC">
        <w:t xml:space="preserve"> </w:t>
      </w:r>
      <w:r w:rsidR="001E7FFD">
        <w:t>(</w:t>
      </w:r>
      <w:r w:rsidR="00871CFC" w:rsidRPr="00871CFC">
        <w:rPr>
          <w:rFonts w:cs="--unknown-1--"/>
          <w:sz w:val="24"/>
          <w:szCs w:val="24"/>
        </w:rPr>
        <w:t>o aquellas que la modifiquen, adicionen o sustituyan</w:t>
      </w:r>
      <w:r w:rsidR="001E7FFD">
        <w:rPr>
          <w:rFonts w:cs="--unknown-1--"/>
          <w:sz w:val="24"/>
          <w:szCs w:val="24"/>
        </w:rPr>
        <w:t>)</w:t>
      </w:r>
      <w:r w:rsidRPr="009844DE">
        <w:rPr>
          <w:rFonts w:cs="--unknown-1--"/>
          <w:sz w:val="24"/>
          <w:szCs w:val="24"/>
        </w:rPr>
        <w:t xml:space="preserve"> para plantas hidráulicas, utilizando los protocolo</w:t>
      </w:r>
      <w:r>
        <w:rPr>
          <w:rFonts w:cs="--unknown-1--"/>
          <w:sz w:val="24"/>
          <w:szCs w:val="24"/>
        </w:rPr>
        <w:t>s</w:t>
      </w:r>
      <w:r w:rsidRPr="009844DE">
        <w:rPr>
          <w:rFonts w:cs="--unknown-1--"/>
          <w:sz w:val="24"/>
          <w:szCs w:val="24"/>
        </w:rPr>
        <w:t xml:space="preserve"> que para tal fin adopte el C</w:t>
      </w:r>
      <w:r>
        <w:rPr>
          <w:rFonts w:cs="--unknown-1--"/>
          <w:sz w:val="24"/>
          <w:szCs w:val="24"/>
        </w:rPr>
        <w:t>.</w:t>
      </w:r>
      <w:r w:rsidRPr="009844DE">
        <w:rPr>
          <w:rFonts w:cs="--unknown-1--"/>
          <w:sz w:val="24"/>
          <w:szCs w:val="24"/>
        </w:rPr>
        <w:t>N</w:t>
      </w:r>
      <w:r>
        <w:rPr>
          <w:rFonts w:cs="--unknown-1--"/>
          <w:sz w:val="24"/>
          <w:szCs w:val="24"/>
        </w:rPr>
        <w:t>.</w:t>
      </w:r>
      <w:r w:rsidRPr="009844DE">
        <w:rPr>
          <w:rFonts w:cs="--unknown-1--"/>
          <w:sz w:val="24"/>
          <w:szCs w:val="24"/>
        </w:rPr>
        <w:t>O</w:t>
      </w:r>
      <w:r w:rsidR="00E15B76">
        <w:rPr>
          <w:rFonts w:cs="--unknown-1--"/>
          <w:sz w:val="24"/>
          <w:szCs w:val="24"/>
        </w:rPr>
        <w:t>.</w:t>
      </w:r>
      <w:r w:rsidR="00E15B76" w:rsidRPr="009844DE">
        <w:rPr>
          <w:rFonts w:cs="--unknown-1--"/>
          <w:sz w:val="24"/>
          <w:szCs w:val="24"/>
        </w:rPr>
        <w:t xml:space="preserve"> </w:t>
      </w:r>
      <w:r w:rsidRPr="009844DE">
        <w:rPr>
          <w:rFonts w:cs="--unknown-1--"/>
          <w:sz w:val="24"/>
          <w:szCs w:val="24"/>
        </w:rPr>
        <w:t xml:space="preserve">para plantas </w:t>
      </w:r>
      <w:r>
        <w:rPr>
          <w:rFonts w:cs="--unknown-1--"/>
          <w:sz w:val="24"/>
          <w:szCs w:val="24"/>
        </w:rPr>
        <w:t>solares</w:t>
      </w:r>
      <w:r w:rsidR="00403AC0">
        <w:rPr>
          <w:rFonts w:cs="--unknown-1--"/>
          <w:sz w:val="24"/>
          <w:szCs w:val="24"/>
        </w:rPr>
        <w:t xml:space="preserve"> fotovoltaicas</w:t>
      </w:r>
      <w:r w:rsidRPr="009844DE">
        <w:rPr>
          <w:rFonts w:cs="--unknown-1--"/>
          <w:sz w:val="24"/>
          <w:szCs w:val="24"/>
        </w:rPr>
        <w:t>.</w:t>
      </w:r>
    </w:p>
    <w:p w14:paraId="1C99B20E" w14:textId="77777777" w:rsidR="001D2F41" w:rsidRPr="000E42A1" w:rsidRDefault="001D2F41" w:rsidP="00403AC0">
      <w:pPr>
        <w:tabs>
          <w:tab w:val="left" w:pos="1701"/>
        </w:tabs>
        <w:ind w:left="567" w:right="142"/>
        <w:contextualSpacing/>
        <w:jc w:val="both"/>
        <w:rPr>
          <w:rFonts w:cs="--unknown-1--"/>
        </w:rPr>
      </w:pPr>
    </w:p>
    <w:p w14:paraId="4F507F8D" w14:textId="633B4B54" w:rsidR="001D2F41" w:rsidRPr="009844DE" w:rsidRDefault="001D2F41" w:rsidP="0008407C">
      <w:pPr>
        <w:pStyle w:val="Prrafodelista"/>
        <w:numPr>
          <w:ilvl w:val="0"/>
          <w:numId w:val="10"/>
        </w:numPr>
        <w:tabs>
          <w:tab w:val="left" w:pos="1701"/>
        </w:tabs>
        <w:ind w:left="567" w:right="142"/>
        <w:contextualSpacing/>
        <w:jc w:val="both"/>
        <w:rPr>
          <w:rFonts w:cs="--unknown-1--"/>
          <w:sz w:val="24"/>
          <w:szCs w:val="24"/>
        </w:rPr>
      </w:pPr>
      <w:r w:rsidRPr="009844DE">
        <w:rPr>
          <w:rFonts w:cs="--unknown-1--"/>
          <w:sz w:val="24"/>
          <w:szCs w:val="24"/>
        </w:rPr>
        <w:t xml:space="preserve">Para </w:t>
      </w:r>
      <w:r w:rsidR="00E15B76">
        <w:rPr>
          <w:rFonts w:cs="--unknown-1--"/>
          <w:sz w:val="24"/>
          <w:szCs w:val="24"/>
        </w:rPr>
        <w:t xml:space="preserve">el caso de </w:t>
      </w:r>
      <w:r w:rsidR="00403AC0">
        <w:rPr>
          <w:rFonts w:cs="--unknown-1--"/>
          <w:sz w:val="24"/>
          <w:szCs w:val="24"/>
        </w:rPr>
        <w:t xml:space="preserve">la </w:t>
      </w:r>
      <w:r w:rsidR="00403AC0" w:rsidRPr="00403AC0">
        <w:rPr>
          <w:rFonts w:cs="--unknown-1--"/>
          <w:sz w:val="24"/>
          <w:szCs w:val="24"/>
        </w:rPr>
        <w:t xml:space="preserve">Indisponibilidad Histórica Forzada </w:t>
      </w:r>
      <w:r w:rsidR="00403AC0">
        <w:rPr>
          <w:rFonts w:cs="--unknown-1--"/>
          <w:sz w:val="24"/>
          <w:szCs w:val="24"/>
        </w:rPr>
        <w:t>(IHF)</w:t>
      </w:r>
      <w:r w:rsidRPr="009844DE">
        <w:rPr>
          <w:rFonts w:cs="--unknown-1--"/>
          <w:sz w:val="24"/>
          <w:szCs w:val="24"/>
        </w:rPr>
        <w:t xml:space="preserve"> se aplicará el mismo procedimiento definido en el anexo 6 de la Resolución CREG 071 de 2006</w:t>
      </w:r>
      <w:r w:rsidR="004C1F02" w:rsidRPr="004C1F02">
        <w:t xml:space="preserve"> </w:t>
      </w:r>
      <w:r w:rsidR="00126FD2">
        <w:t>(</w:t>
      </w:r>
      <w:r w:rsidR="004C1F02" w:rsidRPr="004C1F02">
        <w:rPr>
          <w:rFonts w:cs="--unknown-1--"/>
          <w:sz w:val="24"/>
          <w:szCs w:val="24"/>
        </w:rPr>
        <w:t>o aquellas que la modifiquen, adicionen o sustituyan</w:t>
      </w:r>
      <w:r w:rsidR="00126FD2">
        <w:rPr>
          <w:rFonts w:cs="--unknown-1--"/>
          <w:sz w:val="24"/>
          <w:szCs w:val="24"/>
        </w:rPr>
        <w:t>)</w:t>
      </w:r>
      <w:r w:rsidRPr="009844DE">
        <w:rPr>
          <w:rFonts w:cs="--unknown-1--"/>
          <w:sz w:val="24"/>
          <w:szCs w:val="24"/>
        </w:rPr>
        <w:t xml:space="preserve"> de IHF para </w:t>
      </w:r>
      <w:r w:rsidR="0047285A">
        <w:rPr>
          <w:rFonts w:cs="--unknown-1--"/>
          <w:sz w:val="24"/>
          <w:szCs w:val="24"/>
        </w:rPr>
        <w:t>p</w:t>
      </w:r>
      <w:r w:rsidRPr="009844DE">
        <w:rPr>
          <w:rFonts w:cs="--unknown-1--"/>
          <w:sz w:val="24"/>
          <w:szCs w:val="24"/>
        </w:rPr>
        <w:t xml:space="preserve">lantas </w:t>
      </w:r>
      <w:r w:rsidR="0047285A">
        <w:rPr>
          <w:rFonts w:cs="--unknown-1--"/>
          <w:sz w:val="24"/>
          <w:szCs w:val="24"/>
        </w:rPr>
        <w:t>h</w:t>
      </w:r>
      <w:r w:rsidRPr="009844DE">
        <w:rPr>
          <w:rFonts w:cs="--unknown-1--"/>
          <w:sz w:val="24"/>
          <w:szCs w:val="24"/>
        </w:rPr>
        <w:t xml:space="preserve">idráulicas. </w:t>
      </w:r>
    </w:p>
    <w:p w14:paraId="5E3A3477" w14:textId="77777777" w:rsidR="001D2F41" w:rsidRDefault="001D2F41" w:rsidP="00403AC0">
      <w:pPr>
        <w:tabs>
          <w:tab w:val="left" w:pos="1701"/>
        </w:tabs>
        <w:ind w:left="567" w:right="142"/>
        <w:contextualSpacing/>
        <w:jc w:val="both"/>
        <w:rPr>
          <w:rFonts w:cs="--unknown-1--"/>
        </w:rPr>
      </w:pPr>
    </w:p>
    <w:p w14:paraId="3B9387BA" w14:textId="74C5C54E" w:rsidR="001D2F41" w:rsidRDefault="001D2F41" w:rsidP="0008407C">
      <w:pPr>
        <w:pStyle w:val="Prrafodelista"/>
        <w:numPr>
          <w:ilvl w:val="0"/>
          <w:numId w:val="10"/>
        </w:numPr>
        <w:tabs>
          <w:tab w:val="left" w:pos="1701"/>
        </w:tabs>
        <w:ind w:left="567" w:right="142"/>
        <w:contextualSpacing/>
        <w:jc w:val="both"/>
        <w:rPr>
          <w:rFonts w:cs="--unknown-1--"/>
          <w:sz w:val="24"/>
          <w:szCs w:val="24"/>
        </w:rPr>
      </w:pPr>
      <w:bookmarkStart w:id="19" w:name="_Ref119504376"/>
      <w:r w:rsidRPr="009844DE">
        <w:rPr>
          <w:rFonts w:cs="--unknown-1--"/>
          <w:sz w:val="24"/>
          <w:szCs w:val="24"/>
        </w:rPr>
        <w:t xml:space="preserve">Para </w:t>
      </w:r>
      <w:r>
        <w:rPr>
          <w:rFonts w:cs="--unknown-1--"/>
          <w:sz w:val="24"/>
          <w:szCs w:val="24"/>
        </w:rPr>
        <w:t>otros parámetros</w:t>
      </w:r>
      <w:r w:rsidR="00203ECC">
        <w:rPr>
          <w:rFonts w:cs="--unknown-1--"/>
          <w:sz w:val="24"/>
          <w:szCs w:val="24"/>
        </w:rPr>
        <w:t xml:space="preserve"> </w:t>
      </w:r>
      <w:r w:rsidR="00AF48A8">
        <w:rPr>
          <w:rFonts w:cs="--unknown-1--"/>
          <w:sz w:val="24"/>
          <w:szCs w:val="24"/>
        </w:rPr>
        <w:t xml:space="preserve">que sean definidos para el </w:t>
      </w:r>
      <w:r>
        <w:rPr>
          <w:rFonts w:cs="--unknown-1--"/>
          <w:sz w:val="24"/>
          <w:szCs w:val="24"/>
        </w:rPr>
        <w:t>modelamiento energético por el C.N.O.</w:t>
      </w:r>
      <w:r w:rsidR="0071754B">
        <w:rPr>
          <w:rFonts w:cs="--unknown-1--"/>
          <w:sz w:val="24"/>
          <w:szCs w:val="24"/>
        </w:rPr>
        <w:t xml:space="preserve">, los cuales serán tratados como se indica en el siguiente inciso, </w:t>
      </w:r>
      <w:r w:rsidR="003A2F05">
        <w:rPr>
          <w:rFonts w:cs="--unknown-1--"/>
          <w:sz w:val="24"/>
          <w:szCs w:val="24"/>
        </w:rPr>
        <w:t xml:space="preserve">y </w:t>
      </w:r>
      <w:r w:rsidR="00203ECC">
        <w:rPr>
          <w:rFonts w:cs="--unknown-1--"/>
          <w:sz w:val="24"/>
          <w:szCs w:val="24"/>
        </w:rPr>
        <w:t xml:space="preserve">para </w:t>
      </w:r>
      <w:r w:rsidR="003A2F05">
        <w:rPr>
          <w:rFonts w:cs="--unknown-1--"/>
          <w:sz w:val="24"/>
          <w:szCs w:val="24"/>
        </w:rPr>
        <w:t>las serie</w:t>
      </w:r>
      <w:r w:rsidR="00047407">
        <w:rPr>
          <w:rFonts w:cs="--unknown-1--"/>
          <w:sz w:val="24"/>
          <w:szCs w:val="24"/>
        </w:rPr>
        <w:t>s de datos</w:t>
      </w:r>
      <w:r w:rsidR="00AD594C">
        <w:rPr>
          <w:rFonts w:cs="--unknown-1--"/>
          <w:sz w:val="24"/>
          <w:szCs w:val="24"/>
        </w:rPr>
        <w:t xml:space="preserve"> </w:t>
      </w:r>
      <w:r w:rsidR="00236D0E">
        <w:rPr>
          <w:rFonts w:cs="--unknown-1--"/>
          <w:sz w:val="24"/>
          <w:szCs w:val="24"/>
        </w:rPr>
        <w:t>declaradas</w:t>
      </w:r>
      <w:r>
        <w:rPr>
          <w:rFonts w:cs="--unknown-1--"/>
          <w:sz w:val="24"/>
          <w:szCs w:val="24"/>
        </w:rPr>
        <w:t xml:space="preserve">, se aplicará el mismo </w:t>
      </w:r>
      <w:r w:rsidRPr="009844DE">
        <w:rPr>
          <w:rFonts w:cs="--unknown-1--"/>
          <w:sz w:val="24"/>
          <w:szCs w:val="24"/>
        </w:rPr>
        <w:t>procedimiento</w:t>
      </w:r>
      <w:r w:rsidR="00912116">
        <w:rPr>
          <w:rFonts w:cs="--unknown-1--"/>
          <w:sz w:val="24"/>
          <w:szCs w:val="24"/>
        </w:rPr>
        <w:t xml:space="preserve"> y lineamiento</w:t>
      </w:r>
      <w:r w:rsidR="00B96E7E">
        <w:rPr>
          <w:rFonts w:cs="--unknown-1--"/>
          <w:sz w:val="24"/>
          <w:szCs w:val="24"/>
        </w:rPr>
        <w:t>s</w:t>
      </w:r>
      <w:r w:rsidRPr="009844DE">
        <w:rPr>
          <w:rFonts w:cs="--unknown-1--"/>
          <w:sz w:val="24"/>
          <w:szCs w:val="24"/>
        </w:rPr>
        <w:t xml:space="preserve"> </w:t>
      </w:r>
      <w:r w:rsidR="00291D1C">
        <w:rPr>
          <w:rFonts w:cs="--unknown-1--"/>
          <w:sz w:val="24"/>
          <w:szCs w:val="24"/>
        </w:rPr>
        <w:t>establecido</w:t>
      </w:r>
      <w:r w:rsidR="00B96E7E">
        <w:rPr>
          <w:rFonts w:cs="--unknown-1--"/>
          <w:sz w:val="24"/>
          <w:szCs w:val="24"/>
        </w:rPr>
        <w:t>s</w:t>
      </w:r>
      <w:r w:rsidR="00291D1C" w:rsidRPr="009844DE">
        <w:rPr>
          <w:rFonts w:cs="--unknown-1--"/>
          <w:sz w:val="24"/>
          <w:szCs w:val="24"/>
        </w:rPr>
        <w:t xml:space="preserve"> </w:t>
      </w:r>
      <w:r w:rsidRPr="009844DE">
        <w:rPr>
          <w:rFonts w:cs="--unknown-1--"/>
          <w:sz w:val="24"/>
          <w:szCs w:val="24"/>
        </w:rPr>
        <w:t xml:space="preserve">en el anexo 6 </w:t>
      </w:r>
      <w:r>
        <w:rPr>
          <w:rFonts w:cs="--unknown-1--"/>
          <w:sz w:val="24"/>
          <w:szCs w:val="24"/>
        </w:rPr>
        <w:t xml:space="preserve">numerales 6.1 y 6.2 </w:t>
      </w:r>
      <w:r w:rsidRPr="009844DE">
        <w:rPr>
          <w:rFonts w:cs="--unknown-1--"/>
          <w:sz w:val="24"/>
          <w:szCs w:val="24"/>
        </w:rPr>
        <w:t>de la Resolución CREG 071 de 2006</w:t>
      </w:r>
      <w:r w:rsidR="0074163A">
        <w:rPr>
          <w:rFonts w:cs="--unknown-1--"/>
          <w:sz w:val="24"/>
          <w:szCs w:val="24"/>
        </w:rPr>
        <w:t xml:space="preserve"> </w:t>
      </w:r>
      <w:r w:rsidR="0074163A">
        <w:t>(</w:t>
      </w:r>
      <w:r w:rsidR="0074163A" w:rsidRPr="004C1F02">
        <w:rPr>
          <w:rFonts w:cs="--unknown-1--"/>
          <w:sz w:val="24"/>
          <w:szCs w:val="24"/>
        </w:rPr>
        <w:t>o aquellas que la modifiquen, adicionen o sustituyan</w:t>
      </w:r>
      <w:r w:rsidR="0074163A">
        <w:rPr>
          <w:rFonts w:cs="--unknown-1--"/>
          <w:sz w:val="24"/>
          <w:szCs w:val="24"/>
        </w:rPr>
        <w:t>)</w:t>
      </w:r>
      <w:r w:rsidRPr="009844DE">
        <w:rPr>
          <w:rFonts w:cs="--unknown-1--"/>
          <w:sz w:val="24"/>
          <w:szCs w:val="24"/>
        </w:rPr>
        <w:t xml:space="preserve">, utilizando los protocolos que para tal fin adopte el </w:t>
      </w:r>
      <w:r>
        <w:rPr>
          <w:rFonts w:cs="--unknown-1--"/>
          <w:sz w:val="24"/>
          <w:szCs w:val="24"/>
        </w:rPr>
        <w:t xml:space="preserve">C.N.O. </w:t>
      </w:r>
      <w:r w:rsidRPr="009844DE">
        <w:rPr>
          <w:rFonts w:cs="--unknown-1--"/>
          <w:sz w:val="24"/>
          <w:szCs w:val="24"/>
        </w:rPr>
        <w:t xml:space="preserve">para plantas </w:t>
      </w:r>
      <w:r>
        <w:rPr>
          <w:rFonts w:cs="--unknown-1--"/>
          <w:sz w:val="24"/>
          <w:szCs w:val="24"/>
        </w:rPr>
        <w:t>solares fotovoltaicas</w:t>
      </w:r>
      <w:r w:rsidRPr="009844DE">
        <w:rPr>
          <w:rFonts w:cs="--unknown-1--"/>
          <w:sz w:val="24"/>
          <w:szCs w:val="24"/>
        </w:rPr>
        <w:t>.</w:t>
      </w:r>
      <w:bookmarkEnd w:id="19"/>
      <w:r>
        <w:rPr>
          <w:rFonts w:cs="--unknown-1--"/>
          <w:sz w:val="24"/>
          <w:szCs w:val="24"/>
        </w:rPr>
        <w:t xml:space="preserve"> </w:t>
      </w:r>
    </w:p>
    <w:p w14:paraId="25CABCEB" w14:textId="77777777" w:rsidR="001D2F41" w:rsidRPr="001D2F41" w:rsidRDefault="001D2F41" w:rsidP="00403AC0">
      <w:pPr>
        <w:tabs>
          <w:tab w:val="left" w:pos="1701"/>
        </w:tabs>
        <w:ind w:left="567" w:right="142"/>
        <w:contextualSpacing/>
        <w:jc w:val="both"/>
        <w:rPr>
          <w:rFonts w:cs="--unknown-1--"/>
        </w:rPr>
      </w:pPr>
    </w:p>
    <w:p w14:paraId="0D8287B6" w14:textId="66B18892" w:rsidR="001021DD" w:rsidRDefault="00B96E7E" w:rsidP="00403AC0">
      <w:pPr>
        <w:tabs>
          <w:tab w:val="left" w:pos="1701"/>
        </w:tabs>
        <w:ind w:left="567" w:right="142"/>
        <w:contextualSpacing/>
        <w:jc w:val="both"/>
        <w:rPr>
          <w:rFonts w:cs="--unknown-1--"/>
        </w:rPr>
      </w:pPr>
      <w:r>
        <w:rPr>
          <w:rFonts w:cs="--unknown-1--"/>
        </w:rPr>
        <w:t>E</w:t>
      </w:r>
      <w:r w:rsidR="001021DD" w:rsidRPr="001021DD">
        <w:rPr>
          <w:rFonts w:cs="--unknown-1--"/>
        </w:rPr>
        <w:t>l C.N.O. debe incluir en un anexo del Acuerdo de modelamiento energético, las siguientes especificaciones para cada parámetro</w:t>
      </w:r>
      <w:r w:rsidR="00BD5272">
        <w:rPr>
          <w:rFonts w:cs="--unknown-1--"/>
        </w:rPr>
        <w:t xml:space="preserve"> </w:t>
      </w:r>
      <w:r w:rsidR="000B38AF">
        <w:rPr>
          <w:rFonts w:cs="--unknown-1--"/>
        </w:rPr>
        <w:t>del modelamiento</w:t>
      </w:r>
      <w:r>
        <w:rPr>
          <w:rFonts w:cs="--unknown-1--"/>
        </w:rPr>
        <w:t xml:space="preserve">, </w:t>
      </w:r>
      <w:r w:rsidR="00D44351">
        <w:rPr>
          <w:rFonts w:cs="--unknown-1--"/>
        </w:rPr>
        <w:t xml:space="preserve">incluyendo </w:t>
      </w:r>
      <w:r w:rsidR="00D44351" w:rsidRPr="0063134A">
        <w:rPr>
          <w:rFonts w:cs="--unknown-1--"/>
        </w:rPr>
        <w:t>las series de datos</w:t>
      </w:r>
      <w:r w:rsidR="001021DD" w:rsidRPr="001021DD">
        <w:rPr>
          <w:rFonts w:cs="--unknown-1--"/>
        </w:rPr>
        <w:t>: Documentos Base, Alcance, Actividades de la firma contratada para la verificación de parámetros, Tolerancia</w:t>
      </w:r>
      <w:r w:rsidR="00C9427D">
        <w:rPr>
          <w:rFonts w:cs="--unknown-1--"/>
        </w:rPr>
        <w:t>,</w:t>
      </w:r>
      <w:r w:rsidR="001021DD" w:rsidRPr="001021DD">
        <w:rPr>
          <w:rFonts w:cs="--unknown-1--"/>
        </w:rPr>
        <w:t xml:space="preserve"> Margen de </w:t>
      </w:r>
      <w:r w:rsidR="004D6C05">
        <w:rPr>
          <w:rFonts w:cs="--unknown-1--"/>
        </w:rPr>
        <w:t>E</w:t>
      </w:r>
      <w:r w:rsidR="001021DD" w:rsidRPr="001021DD">
        <w:rPr>
          <w:rFonts w:cs="--unknown-1--"/>
        </w:rPr>
        <w:t>rror</w:t>
      </w:r>
      <w:r w:rsidR="00C9427D">
        <w:rPr>
          <w:rFonts w:cs="--unknown-1--"/>
        </w:rPr>
        <w:t xml:space="preserve"> y Discrepancia</w:t>
      </w:r>
      <w:r w:rsidR="001021DD" w:rsidRPr="001021DD">
        <w:rPr>
          <w:rFonts w:cs="--unknown-1--"/>
        </w:rPr>
        <w:t>. Este anexo lo publicará la Comisión mediante circular para aplicación por parte del auditor en las auditorias de parámetros que convoque la Comisión</w:t>
      </w:r>
      <w:r>
        <w:rPr>
          <w:rFonts w:cs="--unknown-1--"/>
        </w:rPr>
        <w:t>.</w:t>
      </w:r>
      <w:r w:rsidR="001021DD" w:rsidRPr="001021DD">
        <w:rPr>
          <w:rFonts w:cs="--unknown-1--"/>
        </w:rPr>
        <w:t xml:space="preserve"> </w:t>
      </w:r>
      <w:r>
        <w:rPr>
          <w:rFonts w:cs="--unknown-1--"/>
        </w:rPr>
        <w:t>E</w:t>
      </w:r>
      <w:r w:rsidRPr="001021DD">
        <w:rPr>
          <w:rFonts w:cs="--unknown-1--"/>
        </w:rPr>
        <w:t xml:space="preserve">sto </w:t>
      </w:r>
      <w:r w:rsidR="001021DD" w:rsidRPr="001021DD">
        <w:rPr>
          <w:rFonts w:cs="--unknown-1--"/>
        </w:rPr>
        <w:t xml:space="preserve">como complemento del </w:t>
      </w:r>
      <w:r w:rsidR="00A66E6A">
        <w:rPr>
          <w:rFonts w:cs="--unknown-1--"/>
        </w:rPr>
        <w:t xml:space="preserve">procedimiento que se debe seguir para </w:t>
      </w:r>
      <w:r w:rsidR="009B59C3">
        <w:rPr>
          <w:rFonts w:cs="--unknown-1--"/>
        </w:rPr>
        <w:t xml:space="preserve">aplicación en </w:t>
      </w:r>
      <w:r w:rsidR="00A66E6A">
        <w:rPr>
          <w:rFonts w:cs="--unknown-1--"/>
        </w:rPr>
        <w:t xml:space="preserve">el </w:t>
      </w:r>
      <w:r w:rsidR="001021DD" w:rsidRPr="001021DD">
        <w:rPr>
          <w:rFonts w:cs="--unknown-1--"/>
        </w:rPr>
        <w:t xml:space="preserve">numeral </w:t>
      </w:r>
      <w:r w:rsidR="004F3CE1">
        <w:rPr>
          <w:rFonts w:cs="--unknown-1--"/>
        </w:rPr>
        <w:t xml:space="preserve">6.3 del Anexo 6 de la Resolución CREG 071 de 2006, </w:t>
      </w:r>
      <w:r w:rsidR="004F3CE1" w:rsidRPr="004F0E04">
        <w:t>o aquellas que la modifiquen</w:t>
      </w:r>
      <w:r w:rsidR="004F3CE1">
        <w:t>, adicionen</w:t>
      </w:r>
      <w:r w:rsidR="004F3CE1" w:rsidRPr="004F0E04">
        <w:t xml:space="preserve"> o sustituyan</w:t>
      </w:r>
      <w:r w:rsidR="004F3CE1">
        <w:t>,</w:t>
      </w:r>
      <w:r w:rsidR="004F3CE1">
        <w:rPr>
          <w:rFonts w:cs="--unknown-1--"/>
        </w:rPr>
        <w:t xml:space="preserve"> </w:t>
      </w:r>
      <w:r w:rsidR="00A66E6A">
        <w:rPr>
          <w:rFonts w:cs="--unknown-1--"/>
        </w:rPr>
        <w:t>y que aplica a</w:t>
      </w:r>
      <w:r w:rsidR="001021DD" w:rsidRPr="001021DD">
        <w:rPr>
          <w:rFonts w:cs="--unknown-1--"/>
        </w:rPr>
        <w:t xml:space="preserve"> las plantas de que trata la presente resolución</w:t>
      </w:r>
      <w:r w:rsidR="007A4B25">
        <w:rPr>
          <w:rFonts w:cs="--unknown-1--"/>
        </w:rPr>
        <w:t xml:space="preserve"> en un proceso de verificación de parámetros</w:t>
      </w:r>
      <w:r w:rsidR="001021DD" w:rsidRPr="001021DD">
        <w:rPr>
          <w:rFonts w:cs="--unknown-1--"/>
        </w:rPr>
        <w:t>.</w:t>
      </w:r>
      <w:r w:rsidR="00631D78">
        <w:rPr>
          <w:rFonts w:cs="--unknown-1--"/>
        </w:rPr>
        <w:t xml:space="preserve"> </w:t>
      </w:r>
    </w:p>
    <w:p w14:paraId="43D5A4BF" w14:textId="77777777" w:rsidR="001D2F41" w:rsidRPr="008C7665" w:rsidRDefault="001D2F41" w:rsidP="00403AC0">
      <w:pPr>
        <w:tabs>
          <w:tab w:val="left" w:pos="1701"/>
        </w:tabs>
        <w:ind w:left="567" w:right="142"/>
        <w:contextualSpacing/>
        <w:jc w:val="both"/>
        <w:rPr>
          <w:rFonts w:cs="--unknown-1--"/>
        </w:rPr>
      </w:pPr>
    </w:p>
    <w:p w14:paraId="0B4E5395" w14:textId="2CDB538D" w:rsidR="001D2F41" w:rsidRDefault="002C59DF" w:rsidP="003E75E8">
      <w:pPr>
        <w:pStyle w:val="Prrafodelista"/>
        <w:tabs>
          <w:tab w:val="left" w:pos="1701"/>
        </w:tabs>
        <w:ind w:left="567" w:right="142"/>
        <w:contextualSpacing/>
        <w:jc w:val="both"/>
        <w:rPr>
          <w:rFonts w:cs="--unknown-1--"/>
          <w:sz w:val="24"/>
          <w:szCs w:val="24"/>
        </w:rPr>
      </w:pPr>
      <w:bookmarkStart w:id="20" w:name="_Ref106206004"/>
      <w:r>
        <w:rPr>
          <w:rFonts w:cs="--unknown-1--"/>
          <w:sz w:val="24"/>
          <w:szCs w:val="24"/>
        </w:rPr>
        <w:t>En todo caso, dentro de las actividades del auditor y p</w:t>
      </w:r>
      <w:r w:rsidR="003E75E8">
        <w:rPr>
          <w:rFonts w:cs="--unknown-1--"/>
          <w:sz w:val="24"/>
          <w:szCs w:val="24"/>
        </w:rPr>
        <w:t xml:space="preserve">ara la verificación de los </w:t>
      </w:r>
      <w:r>
        <w:rPr>
          <w:rFonts w:cs="--unknown-1--"/>
          <w:sz w:val="24"/>
          <w:szCs w:val="24"/>
        </w:rPr>
        <w:t xml:space="preserve">parámetros, </w:t>
      </w:r>
      <w:r w:rsidR="003E75E8">
        <w:rPr>
          <w:rFonts w:cs="--unknown-1--"/>
          <w:sz w:val="24"/>
          <w:szCs w:val="24"/>
        </w:rPr>
        <w:t>e</w:t>
      </w:r>
      <w:r w:rsidR="001D2F41" w:rsidRPr="009844DE">
        <w:rPr>
          <w:rFonts w:cs="--unknown-1--"/>
          <w:sz w:val="24"/>
          <w:szCs w:val="24"/>
        </w:rPr>
        <w:t xml:space="preserve">l auditor verificará </w:t>
      </w:r>
      <w:r w:rsidR="001D2F41">
        <w:rPr>
          <w:rFonts w:cs="--unknown-1--"/>
          <w:sz w:val="24"/>
          <w:szCs w:val="24"/>
        </w:rPr>
        <w:t>que el representante de la planta cumplió con los lineamientos establecidos en la presente resolución</w:t>
      </w:r>
      <w:r w:rsidR="00C37F3C">
        <w:rPr>
          <w:rFonts w:cs="--unknown-1--"/>
          <w:sz w:val="24"/>
          <w:szCs w:val="24"/>
        </w:rPr>
        <w:t>,</w:t>
      </w:r>
      <w:r w:rsidR="001D2F41">
        <w:rPr>
          <w:rFonts w:cs="--unknown-1--"/>
          <w:sz w:val="24"/>
          <w:szCs w:val="24"/>
        </w:rPr>
        <w:t xml:space="preserve"> según se usen o no datos en sitio</w:t>
      </w:r>
      <w:r w:rsidR="00C37F3C">
        <w:rPr>
          <w:rFonts w:cs="--unknown-1--"/>
          <w:sz w:val="24"/>
          <w:szCs w:val="24"/>
        </w:rPr>
        <w:t>,</w:t>
      </w:r>
      <w:r w:rsidR="001D2F41">
        <w:rPr>
          <w:rFonts w:cs="--unknown-1--"/>
          <w:sz w:val="24"/>
          <w:szCs w:val="24"/>
        </w:rPr>
        <w:t xml:space="preserve"> y</w:t>
      </w:r>
      <w:r w:rsidR="00AC544C">
        <w:rPr>
          <w:rFonts w:cs="--unknown-1--"/>
          <w:sz w:val="24"/>
          <w:szCs w:val="24"/>
        </w:rPr>
        <w:t xml:space="preserve"> en particular</w:t>
      </w:r>
      <w:r w:rsidR="001D2F41">
        <w:rPr>
          <w:rFonts w:cs="--unknown-1--"/>
          <w:sz w:val="24"/>
          <w:szCs w:val="24"/>
        </w:rPr>
        <w:t xml:space="preserve"> que:</w:t>
      </w:r>
      <w:bookmarkEnd w:id="20"/>
    </w:p>
    <w:p w14:paraId="48B3D8BE" w14:textId="136C8A14" w:rsidR="001D2F41" w:rsidRPr="006047DA" w:rsidRDefault="00AC544C" w:rsidP="0011663F">
      <w:pPr>
        <w:pStyle w:val="Prrafodelista"/>
        <w:numPr>
          <w:ilvl w:val="1"/>
          <w:numId w:val="10"/>
        </w:numPr>
        <w:tabs>
          <w:tab w:val="left" w:pos="1701"/>
        </w:tabs>
        <w:spacing w:before="120"/>
        <w:ind w:left="992" w:right="284"/>
        <w:jc w:val="both"/>
        <w:rPr>
          <w:rFonts w:cs="--unknown-1--"/>
          <w:sz w:val="24"/>
          <w:szCs w:val="24"/>
        </w:rPr>
      </w:pPr>
      <w:r w:rsidRPr="006047DA">
        <w:rPr>
          <w:rFonts w:cs="--unknown-1--"/>
          <w:sz w:val="24"/>
          <w:szCs w:val="24"/>
        </w:rPr>
        <w:t>Se cumple con</w:t>
      </w:r>
      <w:r w:rsidR="001D1E02" w:rsidRPr="006047DA">
        <w:rPr>
          <w:rFonts w:cs="--unknown-1--"/>
          <w:sz w:val="24"/>
          <w:szCs w:val="24"/>
        </w:rPr>
        <w:t xml:space="preserve"> </w:t>
      </w:r>
      <w:r w:rsidR="001D2F41" w:rsidRPr="006047DA">
        <w:rPr>
          <w:rFonts w:cs="--unknown-1--"/>
          <w:sz w:val="24"/>
          <w:szCs w:val="24"/>
        </w:rPr>
        <w:t>los Acuerdos del C.N.O para la aplicación de la</w:t>
      </w:r>
      <w:r w:rsidR="00F61774">
        <w:rPr>
          <w:rFonts w:cs="--unknown-1--"/>
          <w:sz w:val="24"/>
          <w:szCs w:val="24"/>
        </w:rPr>
        <w:t xml:space="preserve"> </w:t>
      </w:r>
      <w:r w:rsidR="001D2F41" w:rsidRPr="006047DA">
        <w:rPr>
          <w:rFonts w:cs="--unknown-1--"/>
          <w:sz w:val="24"/>
          <w:szCs w:val="24"/>
        </w:rPr>
        <w:t>presente resolución</w:t>
      </w:r>
      <w:r w:rsidR="00B6289B">
        <w:rPr>
          <w:rFonts w:cs="--unknown-1--"/>
          <w:sz w:val="24"/>
          <w:szCs w:val="24"/>
        </w:rPr>
        <w:t>.</w:t>
      </w:r>
    </w:p>
    <w:p w14:paraId="1E6E18F1" w14:textId="7F1CE255" w:rsidR="001D2F41" w:rsidRPr="006047DA" w:rsidRDefault="001D2F41" w:rsidP="0011663F">
      <w:pPr>
        <w:pStyle w:val="Prrafodelista"/>
        <w:numPr>
          <w:ilvl w:val="1"/>
          <w:numId w:val="10"/>
        </w:numPr>
        <w:tabs>
          <w:tab w:val="left" w:pos="1701"/>
        </w:tabs>
        <w:spacing w:before="120"/>
        <w:ind w:left="992" w:right="142"/>
        <w:jc w:val="both"/>
        <w:rPr>
          <w:rFonts w:cs="--unknown-1--"/>
          <w:sz w:val="24"/>
          <w:szCs w:val="24"/>
        </w:rPr>
      </w:pPr>
      <w:r w:rsidRPr="006047DA">
        <w:rPr>
          <w:rFonts w:cs="--unknown-1--"/>
          <w:sz w:val="24"/>
          <w:szCs w:val="24"/>
        </w:rPr>
        <w:t>Que las series de datos medidos en sitio y las series de datos extrapoladas están de acuerdo con lo establecido en esta resolución y en los Acuerdos C.N.O.</w:t>
      </w:r>
    </w:p>
    <w:p w14:paraId="3AB96A33" w14:textId="77777777" w:rsidR="001D2F41" w:rsidRPr="001D1E02" w:rsidRDefault="001D2F41" w:rsidP="001D1E02">
      <w:pPr>
        <w:pStyle w:val="Prrafodelista"/>
        <w:ind w:left="567" w:right="284"/>
        <w:rPr>
          <w:rFonts w:cs="--unknown-1--"/>
          <w:sz w:val="24"/>
          <w:szCs w:val="24"/>
        </w:rPr>
      </w:pPr>
    </w:p>
    <w:p w14:paraId="4A87D3F5" w14:textId="04D825E4" w:rsidR="001D2F41" w:rsidRDefault="001D2F41" w:rsidP="00AC544C">
      <w:pPr>
        <w:tabs>
          <w:tab w:val="left" w:pos="1701"/>
        </w:tabs>
        <w:ind w:right="142"/>
        <w:contextualSpacing/>
        <w:jc w:val="both"/>
        <w:rPr>
          <w:rFonts w:cs="--unknown-1--"/>
        </w:rPr>
      </w:pPr>
      <w:r w:rsidRPr="00AC544C">
        <w:rPr>
          <w:rFonts w:cs="--unknown-1--"/>
        </w:rPr>
        <w:t>Los requisitos mínimos para adelantar la Auditoría se encuentran en el</w:t>
      </w:r>
      <w:r w:rsidR="00E136FD" w:rsidRPr="00AC544C">
        <w:rPr>
          <w:rFonts w:cs="--unknown-1--"/>
        </w:rPr>
        <w:t xml:space="preserve"> artículo</w:t>
      </w:r>
      <w:r w:rsidRPr="00AC544C">
        <w:rPr>
          <w:rFonts w:cs="--unknown-1--"/>
        </w:rPr>
        <w:t xml:space="preserve"> </w:t>
      </w:r>
      <w:r w:rsidR="00E136FD" w:rsidRPr="00AC544C">
        <w:rPr>
          <w:rFonts w:cs="--unknown-1--"/>
        </w:rPr>
        <w:fldChar w:fldCharType="begin"/>
      </w:r>
      <w:r w:rsidR="00E136FD" w:rsidRPr="00AC544C">
        <w:rPr>
          <w:rFonts w:cs="--unknown-1--"/>
        </w:rPr>
        <w:instrText xml:space="preserve"> REF _Ref106205886 \r \h\t </w:instrText>
      </w:r>
      <w:r w:rsidR="00E136FD" w:rsidRPr="00AC544C">
        <w:rPr>
          <w:rFonts w:cs="--unknown-1--"/>
        </w:rPr>
      </w:r>
      <w:r w:rsidR="00E136FD" w:rsidRPr="00AC544C">
        <w:rPr>
          <w:rFonts w:cs="--unknown-1--"/>
        </w:rPr>
        <w:fldChar w:fldCharType="separate"/>
      </w:r>
      <w:r w:rsidR="00804372">
        <w:rPr>
          <w:rFonts w:cs="--unknown-1--"/>
        </w:rPr>
        <w:t>11</w:t>
      </w:r>
      <w:r w:rsidR="00E136FD" w:rsidRPr="00AC544C">
        <w:rPr>
          <w:rFonts w:cs="--unknown-1--"/>
        </w:rPr>
        <w:fldChar w:fldCharType="end"/>
      </w:r>
      <w:r w:rsidRPr="00AC544C">
        <w:rPr>
          <w:rFonts w:cs="--unknown-1--"/>
        </w:rPr>
        <w:t xml:space="preserve"> de la presente resolución.</w:t>
      </w:r>
    </w:p>
    <w:p w14:paraId="50651DAD" w14:textId="77777777" w:rsidR="00422B3F" w:rsidRDefault="00422B3F" w:rsidP="00AC544C">
      <w:pPr>
        <w:tabs>
          <w:tab w:val="left" w:pos="1701"/>
        </w:tabs>
        <w:ind w:right="142"/>
        <w:contextualSpacing/>
        <w:jc w:val="both"/>
        <w:rPr>
          <w:rFonts w:cs="--unknown-1--"/>
        </w:rPr>
      </w:pPr>
    </w:p>
    <w:p w14:paraId="35762BBD" w14:textId="2B63BBFF" w:rsidR="009E48D7" w:rsidRDefault="009E48D7" w:rsidP="009E48D7">
      <w:pPr>
        <w:tabs>
          <w:tab w:val="left" w:pos="1701"/>
        </w:tabs>
        <w:contextualSpacing/>
        <w:jc w:val="both"/>
        <w:rPr>
          <w:rFonts w:cs="--unknown-1--"/>
        </w:rPr>
      </w:pPr>
      <w:r w:rsidRPr="000374C3">
        <w:rPr>
          <w:rFonts w:cs="--unknown-1--"/>
          <w:b/>
          <w:bCs/>
        </w:rPr>
        <w:t>Parágrafo.</w:t>
      </w:r>
      <w:r>
        <w:rPr>
          <w:rFonts w:cs="--unknown-1--"/>
          <w:b/>
          <w:bCs/>
        </w:rPr>
        <w:t xml:space="preserve"> </w:t>
      </w:r>
      <w:r>
        <w:rPr>
          <w:rFonts w:cs="--unknown-1--"/>
        </w:rPr>
        <w:t xml:space="preserve">Las auditorias de </w:t>
      </w:r>
      <w:r w:rsidR="00B96E7E">
        <w:rPr>
          <w:rFonts w:cs="--unknown-1--"/>
        </w:rPr>
        <w:t xml:space="preserve">verificación de </w:t>
      </w:r>
      <w:r>
        <w:rPr>
          <w:rFonts w:cs="--unknown-1--"/>
        </w:rPr>
        <w:t xml:space="preserve">parámetros </w:t>
      </w:r>
      <w:r w:rsidR="000A7A55">
        <w:rPr>
          <w:rFonts w:cs="--unknown-1--"/>
        </w:rPr>
        <w:t xml:space="preserve">deberán </w:t>
      </w:r>
      <w:r>
        <w:rPr>
          <w:rFonts w:cs="--unknown-1--"/>
        </w:rPr>
        <w:t xml:space="preserve">tomar como insumo los informes </w:t>
      </w:r>
      <w:r w:rsidR="00F07AB2">
        <w:rPr>
          <w:rFonts w:cs="--unknown-1--"/>
        </w:rPr>
        <w:t xml:space="preserve">de auditorías </w:t>
      </w:r>
      <w:r>
        <w:rPr>
          <w:rFonts w:cs="--unknown-1--"/>
        </w:rPr>
        <w:t xml:space="preserve">de las series de datos </w:t>
      </w:r>
      <w:r w:rsidR="00837602">
        <w:rPr>
          <w:rFonts w:cs="--unknown-1--"/>
        </w:rPr>
        <w:t>d</w:t>
      </w:r>
      <w:r w:rsidR="00A27C15">
        <w:t xml:space="preserve">e que tratan los artículos </w:t>
      </w:r>
      <w:r w:rsidR="00A27C15">
        <w:fldChar w:fldCharType="begin"/>
      </w:r>
      <w:r w:rsidR="00A27C15">
        <w:instrText xml:space="preserve"> REF _Ref106205339 \r \h\t </w:instrText>
      </w:r>
      <w:r w:rsidR="00A27C15">
        <w:fldChar w:fldCharType="separate"/>
      </w:r>
      <w:r w:rsidR="00804372">
        <w:t>3</w:t>
      </w:r>
      <w:r w:rsidR="00A27C15">
        <w:fldChar w:fldCharType="end"/>
      </w:r>
      <w:r w:rsidR="00A27C15">
        <w:t xml:space="preserve">  y </w:t>
      </w:r>
      <w:r w:rsidR="00A27C15">
        <w:fldChar w:fldCharType="begin"/>
      </w:r>
      <w:r w:rsidR="00A27C15">
        <w:instrText xml:space="preserve"> REF _Ref122341144 \r \h\t </w:instrText>
      </w:r>
      <w:r w:rsidR="00A27C15">
        <w:fldChar w:fldCharType="separate"/>
      </w:r>
      <w:r w:rsidR="00804372">
        <w:t>4</w:t>
      </w:r>
      <w:r w:rsidR="00A27C15">
        <w:fldChar w:fldCharType="end"/>
      </w:r>
      <w:r w:rsidR="00A27C15">
        <w:t xml:space="preserve"> de esta resolución </w:t>
      </w:r>
      <w:r>
        <w:rPr>
          <w:rFonts w:cs="--unknown-1--"/>
        </w:rPr>
        <w:t>que se haya</w:t>
      </w:r>
      <w:r w:rsidR="007525ED">
        <w:rPr>
          <w:rFonts w:cs="--unknown-1--"/>
        </w:rPr>
        <w:t>n</w:t>
      </w:r>
      <w:r>
        <w:rPr>
          <w:rFonts w:cs="--unknown-1--"/>
        </w:rPr>
        <w:t xml:space="preserve"> realizado con anterioridad, sin necesidad de repetir dichos cálculos y análisis. </w:t>
      </w:r>
      <w:r w:rsidR="005E20BF">
        <w:rPr>
          <w:rFonts w:cs="--unknown-1--"/>
        </w:rPr>
        <w:t xml:space="preserve"> </w:t>
      </w:r>
      <w:r w:rsidR="00595AE2" w:rsidRPr="00DF3A16">
        <w:rPr>
          <w:rFonts w:cs="--unknown-1--"/>
        </w:rPr>
        <w:t xml:space="preserve">El agente o representante de la planta deberá suministrar dichos informes al auditor </w:t>
      </w:r>
      <w:r w:rsidR="00CD1BDD" w:rsidRPr="00DF3A16">
        <w:rPr>
          <w:rFonts w:cs="--unknown-1--"/>
        </w:rPr>
        <w:t>que este llevando a cabo la auditoria.</w:t>
      </w:r>
      <w:r w:rsidR="00CD1BDD">
        <w:rPr>
          <w:rFonts w:cs="--unknown-1--"/>
        </w:rPr>
        <w:t xml:space="preserve"> </w:t>
      </w:r>
    </w:p>
    <w:p w14:paraId="0A1E1816" w14:textId="77777777" w:rsidR="009E48D7" w:rsidRDefault="009E48D7" w:rsidP="009E48D7">
      <w:pPr>
        <w:tabs>
          <w:tab w:val="left" w:pos="1701"/>
        </w:tabs>
        <w:contextualSpacing/>
        <w:jc w:val="both"/>
        <w:rPr>
          <w:rFonts w:cs="--unknown-1--"/>
        </w:rPr>
      </w:pPr>
    </w:p>
    <w:p w14:paraId="788AE4DB" w14:textId="46F6183C" w:rsidR="007271CE" w:rsidRDefault="007271CE" w:rsidP="0008407C">
      <w:pPr>
        <w:pStyle w:val="Ttulo7"/>
        <w:numPr>
          <w:ilvl w:val="0"/>
          <w:numId w:val="5"/>
        </w:numPr>
        <w:tabs>
          <w:tab w:val="left" w:pos="1560"/>
        </w:tabs>
        <w:autoSpaceDE w:val="0"/>
        <w:autoSpaceDN w:val="0"/>
        <w:adjustRightInd w:val="0"/>
        <w:spacing w:before="0" w:after="0"/>
        <w:contextualSpacing/>
        <w:jc w:val="both"/>
        <w:rPr>
          <w:rFonts w:ascii="Bookman Old Style" w:hAnsi="Bookman Old Style"/>
        </w:rPr>
      </w:pPr>
      <w:bookmarkStart w:id="21" w:name="_Ref106205886"/>
      <w:r>
        <w:rPr>
          <w:rFonts w:ascii="Bookman Old Style" w:hAnsi="Bookman Old Style"/>
          <w:b/>
        </w:rPr>
        <w:lastRenderedPageBreak/>
        <w:t>Requisitos mínimos de la auditoria</w:t>
      </w:r>
      <w:r w:rsidR="00B96E7E">
        <w:rPr>
          <w:rFonts w:ascii="Bookman Old Style" w:hAnsi="Bookman Old Style"/>
          <w:b/>
        </w:rPr>
        <w:t xml:space="preserve"> de parámetros</w:t>
      </w:r>
      <w:r w:rsidRPr="00E71A9E">
        <w:rPr>
          <w:rFonts w:ascii="Bookman Old Style" w:hAnsi="Bookman Old Style"/>
          <w:b/>
        </w:rPr>
        <w:t>.</w:t>
      </w:r>
      <w:r>
        <w:rPr>
          <w:rFonts w:ascii="Bookman Old Style" w:hAnsi="Bookman Old Style"/>
        </w:rPr>
        <w:t xml:space="preserve"> </w:t>
      </w:r>
      <w:r w:rsidR="00AD3BC4">
        <w:rPr>
          <w:rFonts w:ascii="Bookman Old Style" w:hAnsi="Bookman Old Style"/>
        </w:rPr>
        <w:t>Para llevar a cabo l</w:t>
      </w:r>
      <w:r w:rsidRPr="00D05BA2">
        <w:rPr>
          <w:rFonts w:ascii="Bookman Old Style" w:hAnsi="Bookman Old Style"/>
        </w:rPr>
        <w:t xml:space="preserve">a </w:t>
      </w:r>
      <w:r>
        <w:rPr>
          <w:rFonts w:ascii="Bookman Old Style" w:hAnsi="Bookman Old Style"/>
        </w:rPr>
        <w:t>a</w:t>
      </w:r>
      <w:r w:rsidRPr="00D05BA2">
        <w:rPr>
          <w:rFonts w:ascii="Bookman Old Style" w:hAnsi="Bookman Old Style"/>
        </w:rPr>
        <w:t>uditoría</w:t>
      </w:r>
      <w:r w:rsidR="00AD3BC4">
        <w:rPr>
          <w:rFonts w:ascii="Bookman Old Style" w:hAnsi="Bookman Old Style"/>
        </w:rPr>
        <w:t xml:space="preserve"> definida en el artículo </w:t>
      </w:r>
      <w:r w:rsidR="00AD3BC4">
        <w:rPr>
          <w:rFonts w:ascii="Bookman Old Style" w:hAnsi="Bookman Old Style"/>
        </w:rPr>
        <w:fldChar w:fldCharType="begin"/>
      </w:r>
      <w:r w:rsidR="00AD3BC4">
        <w:rPr>
          <w:rFonts w:ascii="Bookman Old Style" w:hAnsi="Bookman Old Style"/>
        </w:rPr>
        <w:instrText xml:space="preserve"> REF _Ref107481824 \r \h\t </w:instrText>
      </w:r>
      <w:r w:rsidR="00AD3BC4">
        <w:rPr>
          <w:rFonts w:ascii="Bookman Old Style" w:hAnsi="Bookman Old Style"/>
        </w:rPr>
      </w:r>
      <w:r w:rsidR="00AD3BC4">
        <w:rPr>
          <w:rFonts w:ascii="Bookman Old Style" w:hAnsi="Bookman Old Style"/>
        </w:rPr>
        <w:fldChar w:fldCharType="separate"/>
      </w:r>
      <w:r w:rsidR="00804372">
        <w:rPr>
          <w:rFonts w:ascii="Bookman Old Style" w:hAnsi="Bookman Old Style"/>
        </w:rPr>
        <w:t>10</w:t>
      </w:r>
      <w:r w:rsidR="00AD3BC4">
        <w:rPr>
          <w:rFonts w:ascii="Bookman Old Style" w:hAnsi="Bookman Old Style"/>
        </w:rPr>
        <w:fldChar w:fldCharType="end"/>
      </w:r>
      <w:r w:rsidRPr="00D05BA2">
        <w:rPr>
          <w:rFonts w:ascii="Bookman Old Style" w:hAnsi="Bookman Old Style"/>
        </w:rPr>
        <w:t xml:space="preserve"> </w:t>
      </w:r>
      <w:r w:rsidR="00150D5D">
        <w:rPr>
          <w:rFonts w:ascii="Bookman Old Style" w:hAnsi="Bookman Old Style"/>
        </w:rPr>
        <w:t xml:space="preserve">de esta resolución </w:t>
      </w:r>
      <w:r w:rsidR="00AD3BC4">
        <w:rPr>
          <w:rFonts w:ascii="Bookman Old Style" w:hAnsi="Bookman Old Style"/>
        </w:rPr>
        <w:t xml:space="preserve">deben </w:t>
      </w:r>
      <w:r w:rsidR="008B129A">
        <w:rPr>
          <w:rFonts w:ascii="Bookman Old Style" w:hAnsi="Bookman Old Style"/>
        </w:rPr>
        <w:t>cumplir</w:t>
      </w:r>
      <w:r w:rsidR="00AD3BC4">
        <w:rPr>
          <w:rFonts w:ascii="Bookman Old Style" w:hAnsi="Bookman Old Style"/>
        </w:rPr>
        <w:t>se</w:t>
      </w:r>
      <w:r w:rsidR="008B129A" w:rsidRPr="00D05BA2">
        <w:rPr>
          <w:rFonts w:ascii="Bookman Old Style" w:hAnsi="Bookman Old Style"/>
        </w:rPr>
        <w:t xml:space="preserve"> </w:t>
      </w:r>
      <w:r w:rsidRPr="00D05BA2">
        <w:rPr>
          <w:rFonts w:ascii="Bookman Old Style" w:hAnsi="Bookman Old Style"/>
        </w:rPr>
        <w:t>como mínimo los siguientes requisitos:</w:t>
      </w:r>
      <w:bookmarkEnd w:id="21"/>
    </w:p>
    <w:p w14:paraId="037AB07B" w14:textId="77777777" w:rsidR="007271CE" w:rsidRPr="00D05BA2" w:rsidRDefault="007271CE" w:rsidP="007271CE">
      <w:pPr>
        <w:tabs>
          <w:tab w:val="left" w:pos="1701"/>
        </w:tabs>
        <w:contextualSpacing/>
        <w:jc w:val="both"/>
        <w:rPr>
          <w:rFonts w:cs="--unknown-1--"/>
        </w:rPr>
      </w:pPr>
    </w:p>
    <w:p w14:paraId="14D1092C" w14:textId="77CA1207" w:rsidR="007271CE" w:rsidRPr="00266A72" w:rsidRDefault="002B6A17" w:rsidP="0008407C">
      <w:pPr>
        <w:pStyle w:val="Prrafodelista"/>
        <w:numPr>
          <w:ilvl w:val="0"/>
          <w:numId w:val="11"/>
        </w:numPr>
        <w:tabs>
          <w:tab w:val="left" w:pos="1701"/>
        </w:tabs>
        <w:ind w:left="567" w:right="142"/>
        <w:contextualSpacing/>
        <w:jc w:val="both"/>
        <w:rPr>
          <w:rFonts w:cs="--unknown-1--"/>
          <w:sz w:val="24"/>
          <w:szCs w:val="24"/>
        </w:rPr>
      </w:pPr>
      <w:bookmarkStart w:id="22" w:name="_Ref107319995"/>
      <w:r>
        <w:rPr>
          <w:rFonts w:cs="--unknown-1--"/>
          <w:sz w:val="24"/>
          <w:szCs w:val="24"/>
        </w:rPr>
        <w:t>L</w:t>
      </w:r>
      <w:r w:rsidR="007271CE" w:rsidRPr="00266A72">
        <w:rPr>
          <w:rFonts w:cs="--unknown-1--"/>
          <w:sz w:val="24"/>
          <w:szCs w:val="24"/>
        </w:rPr>
        <w:t xml:space="preserve">a </w:t>
      </w:r>
      <w:r w:rsidR="00781A10">
        <w:rPr>
          <w:rFonts w:cs="--unknown-1--"/>
          <w:sz w:val="24"/>
          <w:szCs w:val="24"/>
        </w:rPr>
        <w:t>a</w:t>
      </w:r>
      <w:r w:rsidR="007271CE" w:rsidRPr="00266A72">
        <w:rPr>
          <w:rFonts w:cs="--unknown-1--"/>
          <w:sz w:val="24"/>
          <w:szCs w:val="24"/>
        </w:rPr>
        <w:t>uditoría</w:t>
      </w:r>
      <w:r w:rsidR="00A345C0">
        <w:rPr>
          <w:rFonts w:cs="--unknown-1--"/>
          <w:sz w:val="24"/>
          <w:szCs w:val="24"/>
        </w:rPr>
        <w:t xml:space="preserve"> </w:t>
      </w:r>
      <w:r w:rsidR="005C3B06">
        <w:rPr>
          <w:rFonts w:cs="--unknown-1--"/>
          <w:sz w:val="24"/>
          <w:szCs w:val="24"/>
        </w:rPr>
        <w:t xml:space="preserve">de parámetros </w:t>
      </w:r>
      <w:r w:rsidR="00A345C0">
        <w:rPr>
          <w:rFonts w:cs="--unknown-1--"/>
          <w:sz w:val="24"/>
          <w:szCs w:val="24"/>
        </w:rPr>
        <w:t>será</w:t>
      </w:r>
      <w:r w:rsidR="007271CE" w:rsidRPr="00266A72">
        <w:rPr>
          <w:rFonts w:cs="--unknown-1--"/>
          <w:sz w:val="24"/>
          <w:szCs w:val="24"/>
        </w:rPr>
        <w:t xml:space="preserve"> un concepto especializado de una persona natural o jurídica, elegida </w:t>
      </w:r>
      <w:r w:rsidR="00175D4E">
        <w:rPr>
          <w:rFonts w:cs="--unknown-1--"/>
          <w:sz w:val="24"/>
          <w:szCs w:val="24"/>
        </w:rPr>
        <w:t>mediante</w:t>
      </w:r>
      <w:r w:rsidR="00175D4E" w:rsidRPr="00266A72">
        <w:rPr>
          <w:rFonts w:cs="--unknown-1--"/>
          <w:sz w:val="24"/>
          <w:szCs w:val="24"/>
        </w:rPr>
        <w:t xml:space="preserve"> </w:t>
      </w:r>
      <w:r w:rsidR="007271CE" w:rsidRPr="00266A72">
        <w:rPr>
          <w:rFonts w:cs="--unknown-1--"/>
          <w:sz w:val="24"/>
          <w:szCs w:val="24"/>
        </w:rPr>
        <w:t>selección objetiva</w:t>
      </w:r>
      <w:r w:rsidR="005C3BB1">
        <w:rPr>
          <w:rFonts w:cs="--unknown-1--"/>
          <w:sz w:val="24"/>
          <w:szCs w:val="24"/>
        </w:rPr>
        <w:t xml:space="preserve"> conforme </w:t>
      </w:r>
      <w:r w:rsidR="001B6CAA">
        <w:rPr>
          <w:rFonts w:cs="--unknown-1--"/>
          <w:sz w:val="24"/>
          <w:szCs w:val="24"/>
        </w:rPr>
        <w:t xml:space="preserve">el artículo 39 y </w:t>
      </w:r>
      <w:r w:rsidR="005C3BB1">
        <w:rPr>
          <w:rFonts w:cs="--unknown-1--"/>
          <w:sz w:val="24"/>
          <w:szCs w:val="24"/>
        </w:rPr>
        <w:t>el Anexo 6 de la Resolución CREG 071 de 2006, o todas aquellas que la modifiquen adicionen o sustituyan</w:t>
      </w:r>
      <w:r w:rsidR="007271CE">
        <w:rPr>
          <w:rFonts w:cs="--unknown-1--"/>
          <w:sz w:val="24"/>
          <w:szCs w:val="24"/>
        </w:rPr>
        <w:t>,</w:t>
      </w:r>
      <w:r w:rsidR="007271CE" w:rsidRPr="00CB0E38">
        <w:rPr>
          <w:rFonts w:cs="--unknown-1--"/>
          <w:sz w:val="24"/>
          <w:szCs w:val="24"/>
        </w:rPr>
        <w:t xml:space="preserve"> de una lista </w:t>
      </w:r>
      <w:r w:rsidR="007271CE">
        <w:rPr>
          <w:rFonts w:cs="--unknown-1--"/>
          <w:sz w:val="24"/>
          <w:szCs w:val="24"/>
        </w:rPr>
        <w:t xml:space="preserve">previamente </w:t>
      </w:r>
      <w:r w:rsidR="007271CE" w:rsidRPr="00CB0E38">
        <w:rPr>
          <w:rFonts w:cs="--unknown-1--"/>
          <w:sz w:val="24"/>
          <w:szCs w:val="24"/>
        </w:rPr>
        <w:t xml:space="preserve">definida </w:t>
      </w:r>
      <w:r w:rsidR="00175D4E">
        <w:rPr>
          <w:rFonts w:cs="--unknown-1--"/>
          <w:sz w:val="24"/>
          <w:szCs w:val="24"/>
        </w:rPr>
        <w:t>en</w:t>
      </w:r>
      <w:r w:rsidR="00175D4E" w:rsidRPr="00CB0E38">
        <w:rPr>
          <w:rFonts w:cs="--unknown-1--"/>
          <w:sz w:val="24"/>
          <w:szCs w:val="24"/>
        </w:rPr>
        <w:t xml:space="preserve"> </w:t>
      </w:r>
      <w:r w:rsidR="007271CE" w:rsidRPr="00CB0E38">
        <w:rPr>
          <w:rFonts w:cs="--unknown-1--"/>
          <w:sz w:val="24"/>
          <w:szCs w:val="24"/>
        </w:rPr>
        <w:t>Acuerdo del C</w:t>
      </w:r>
      <w:r w:rsidR="007271CE">
        <w:rPr>
          <w:rFonts w:cs="--unknown-1--"/>
          <w:sz w:val="24"/>
          <w:szCs w:val="24"/>
        </w:rPr>
        <w:t>.</w:t>
      </w:r>
      <w:r w:rsidR="007271CE" w:rsidRPr="00CB0E38">
        <w:rPr>
          <w:rFonts w:cs="--unknown-1--"/>
          <w:sz w:val="24"/>
          <w:szCs w:val="24"/>
        </w:rPr>
        <w:t>N</w:t>
      </w:r>
      <w:r w:rsidR="007271CE">
        <w:rPr>
          <w:rFonts w:cs="--unknown-1--"/>
          <w:sz w:val="24"/>
          <w:szCs w:val="24"/>
        </w:rPr>
        <w:t>.</w:t>
      </w:r>
      <w:r w:rsidR="007271CE" w:rsidRPr="00CB0E38">
        <w:rPr>
          <w:rFonts w:cs="--unknown-1--"/>
          <w:sz w:val="24"/>
          <w:szCs w:val="24"/>
        </w:rPr>
        <w:t>O</w:t>
      </w:r>
      <w:r w:rsidR="007271CE" w:rsidRPr="00266A72">
        <w:rPr>
          <w:rFonts w:cs="--unknown-1--"/>
          <w:sz w:val="24"/>
          <w:szCs w:val="24"/>
        </w:rPr>
        <w:t>.</w:t>
      </w:r>
      <w:bookmarkEnd w:id="22"/>
      <w:r w:rsidR="005036B5">
        <w:rPr>
          <w:rFonts w:cs="--unknown-1--"/>
          <w:sz w:val="24"/>
          <w:szCs w:val="24"/>
        </w:rPr>
        <w:t xml:space="preserve"> </w:t>
      </w:r>
    </w:p>
    <w:p w14:paraId="32599016" w14:textId="77777777" w:rsidR="007271CE" w:rsidRPr="00266A72" w:rsidRDefault="007271CE" w:rsidP="008B129A">
      <w:pPr>
        <w:pStyle w:val="Prrafodelista"/>
        <w:tabs>
          <w:tab w:val="left" w:pos="1701"/>
        </w:tabs>
        <w:ind w:left="567" w:right="142"/>
        <w:contextualSpacing/>
        <w:jc w:val="both"/>
        <w:rPr>
          <w:rFonts w:cs="--unknown-1--"/>
          <w:sz w:val="24"/>
          <w:szCs w:val="24"/>
        </w:rPr>
      </w:pPr>
    </w:p>
    <w:p w14:paraId="64F4B5F3" w14:textId="17D2EAFE" w:rsidR="00751312" w:rsidRDefault="00751312" w:rsidP="0008407C">
      <w:pPr>
        <w:pStyle w:val="Prrafodelista"/>
        <w:numPr>
          <w:ilvl w:val="0"/>
          <w:numId w:val="11"/>
        </w:numPr>
        <w:tabs>
          <w:tab w:val="left" w:pos="1701"/>
        </w:tabs>
        <w:ind w:left="567" w:right="142"/>
        <w:contextualSpacing/>
        <w:jc w:val="both"/>
        <w:rPr>
          <w:rFonts w:cs="--unknown-1--"/>
          <w:sz w:val="24"/>
          <w:szCs w:val="24"/>
        </w:rPr>
      </w:pPr>
      <w:bookmarkStart w:id="23" w:name="_Ref107319998"/>
      <w:r>
        <w:rPr>
          <w:rFonts w:cs="--unknown-1--"/>
          <w:sz w:val="24"/>
          <w:szCs w:val="24"/>
        </w:rPr>
        <w:t xml:space="preserve">El CND en la aplicación del numeral 6.1 del Anexo 6 de la Resolución CREG 071 de 2006, o aquellas que la modifiquen adicionen o sustituyan, deberá diseñar una lista de verificación </w:t>
      </w:r>
      <w:r w:rsidR="00B96E7E">
        <w:rPr>
          <w:rFonts w:cs="--unknown-1--"/>
          <w:sz w:val="24"/>
          <w:szCs w:val="24"/>
        </w:rPr>
        <w:t>como guía de</w:t>
      </w:r>
      <w:r>
        <w:rPr>
          <w:rFonts w:cs="--unknown-1--"/>
          <w:sz w:val="24"/>
          <w:szCs w:val="24"/>
        </w:rPr>
        <w:t xml:space="preserve">l auditor </w:t>
      </w:r>
      <w:r w:rsidR="00B96E7E">
        <w:rPr>
          <w:rFonts w:cs="--unknown-1--"/>
          <w:sz w:val="24"/>
          <w:szCs w:val="24"/>
        </w:rPr>
        <w:t xml:space="preserve">para el </w:t>
      </w:r>
      <w:r>
        <w:rPr>
          <w:rFonts w:cs="--unknown-1--"/>
          <w:sz w:val="24"/>
          <w:szCs w:val="24"/>
        </w:rPr>
        <w:t xml:space="preserve">cumplimiento de todo lo exigido por la </w:t>
      </w:r>
      <w:proofErr w:type="gramStart"/>
      <w:r>
        <w:rPr>
          <w:rFonts w:cs="--unknown-1--"/>
          <w:sz w:val="24"/>
          <w:szCs w:val="24"/>
        </w:rPr>
        <w:t xml:space="preserve">regulación vigente y los Acuerdos </w:t>
      </w:r>
      <w:r w:rsidR="008009D4">
        <w:rPr>
          <w:rFonts w:cs="--unknown-1--"/>
          <w:sz w:val="24"/>
          <w:szCs w:val="24"/>
        </w:rPr>
        <w:t>vigentes</w:t>
      </w:r>
      <w:proofErr w:type="gramEnd"/>
      <w:r w:rsidR="008009D4">
        <w:rPr>
          <w:rFonts w:cs="--unknown-1--"/>
          <w:sz w:val="24"/>
          <w:szCs w:val="24"/>
        </w:rPr>
        <w:t xml:space="preserve"> del </w:t>
      </w:r>
      <w:r>
        <w:rPr>
          <w:rFonts w:cs="--unknown-1--"/>
          <w:sz w:val="24"/>
          <w:szCs w:val="24"/>
        </w:rPr>
        <w:t>C.N.O.</w:t>
      </w:r>
      <w:r w:rsidR="00D219E1">
        <w:rPr>
          <w:rFonts w:cs="--unknown-1--"/>
          <w:sz w:val="24"/>
          <w:szCs w:val="24"/>
        </w:rPr>
        <w:t xml:space="preserve"> Se deberá incluir </w:t>
      </w:r>
      <w:r w:rsidR="004C57F6">
        <w:rPr>
          <w:rFonts w:cs="--unknown-1--"/>
          <w:sz w:val="24"/>
          <w:szCs w:val="24"/>
        </w:rPr>
        <w:t xml:space="preserve">como un anexo </w:t>
      </w:r>
      <w:r w:rsidR="00D219E1">
        <w:rPr>
          <w:rFonts w:cs="--unknown-1--"/>
          <w:sz w:val="24"/>
          <w:szCs w:val="24"/>
        </w:rPr>
        <w:t xml:space="preserve">en el informe final </w:t>
      </w:r>
      <w:r w:rsidR="007E6EC7">
        <w:rPr>
          <w:rFonts w:cs="--unknown-1--"/>
          <w:sz w:val="24"/>
          <w:szCs w:val="24"/>
        </w:rPr>
        <w:t xml:space="preserve">del auditor </w:t>
      </w:r>
      <w:r w:rsidR="00D219E1">
        <w:rPr>
          <w:rFonts w:cs="--unknown-1--"/>
          <w:sz w:val="24"/>
          <w:szCs w:val="24"/>
        </w:rPr>
        <w:t xml:space="preserve">el cumplimiento de </w:t>
      </w:r>
      <w:r w:rsidR="007E6EC7">
        <w:rPr>
          <w:rFonts w:cs="--unknown-1--"/>
          <w:sz w:val="24"/>
          <w:szCs w:val="24"/>
        </w:rPr>
        <w:t xml:space="preserve">los aspectos </w:t>
      </w:r>
      <w:r w:rsidR="005D0396">
        <w:rPr>
          <w:rFonts w:cs="--unknown-1--"/>
          <w:sz w:val="24"/>
          <w:szCs w:val="24"/>
        </w:rPr>
        <w:t>definidos</w:t>
      </w:r>
      <w:r w:rsidR="007E6EC7">
        <w:rPr>
          <w:rFonts w:cs="--unknown-1--"/>
          <w:sz w:val="24"/>
          <w:szCs w:val="24"/>
        </w:rPr>
        <w:t xml:space="preserve"> en la lista anterior. </w:t>
      </w:r>
      <w:r w:rsidR="00734787">
        <w:rPr>
          <w:rFonts w:cs="--unknown-1--"/>
          <w:sz w:val="24"/>
          <w:szCs w:val="24"/>
        </w:rPr>
        <w:t xml:space="preserve">Cuando se aplique la verificación únicamente de las series de datos, se </w:t>
      </w:r>
      <w:r w:rsidR="003C3E60">
        <w:rPr>
          <w:rFonts w:cs="--unknown-1--"/>
          <w:sz w:val="24"/>
          <w:szCs w:val="24"/>
        </w:rPr>
        <w:t>deberá</w:t>
      </w:r>
      <w:r w:rsidR="00734787">
        <w:rPr>
          <w:rFonts w:cs="--unknown-1--"/>
          <w:sz w:val="24"/>
          <w:szCs w:val="24"/>
        </w:rPr>
        <w:t xml:space="preserve"> tener una lista de verificación diferente para </w:t>
      </w:r>
      <w:r w:rsidR="003C3E60">
        <w:rPr>
          <w:rFonts w:cs="--unknown-1--"/>
          <w:sz w:val="24"/>
          <w:szCs w:val="24"/>
        </w:rPr>
        <w:t xml:space="preserve">dicha revisión. </w:t>
      </w:r>
    </w:p>
    <w:p w14:paraId="02999680" w14:textId="77777777" w:rsidR="00751312" w:rsidRDefault="00751312" w:rsidP="00751312">
      <w:pPr>
        <w:pStyle w:val="Prrafodelista"/>
        <w:tabs>
          <w:tab w:val="left" w:pos="1701"/>
        </w:tabs>
        <w:ind w:left="567" w:right="142"/>
        <w:contextualSpacing/>
        <w:jc w:val="both"/>
        <w:rPr>
          <w:rFonts w:cs="--unknown-1--"/>
          <w:sz w:val="24"/>
          <w:szCs w:val="24"/>
        </w:rPr>
      </w:pPr>
    </w:p>
    <w:p w14:paraId="538DACE4" w14:textId="12635E13" w:rsidR="007271CE" w:rsidRDefault="007271CE" w:rsidP="0008407C">
      <w:pPr>
        <w:pStyle w:val="Prrafodelista"/>
        <w:numPr>
          <w:ilvl w:val="0"/>
          <w:numId w:val="11"/>
        </w:numPr>
        <w:tabs>
          <w:tab w:val="left" w:pos="1701"/>
        </w:tabs>
        <w:ind w:left="567" w:right="142"/>
        <w:contextualSpacing/>
        <w:jc w:val="both"/>
        <w:rPr>
          <w:rFonts w:cs="--unknown-1--"/>
          <w:sz w:val="24"/>
          <w:szCs w:val="24"/>
        </w:rPr>
      </w:pPr>
      <w:r>
        <w:rPr>
          <w:rFonts w:cs="--unknown-1--"/>
          <w:sz w:val="24"/>
          <w:szCs w:val="24"/>
        </w:rPr>
        <w:t>S</w:t>
      </w:r>
      <w:r w:rsidRPr="007B0DBF">
        <w:rPr>
          <w:rFonts w:cs="--unknown-1--"/>
          <w:sz w:val="24"/>
          <w:szCs w:val="24"/>
        </w:rPr>
        <w:t xml:space="preserve">e deberá entregar un informe final de la </w:t>
      </w:r>
      <w:r w:rsidR="00781A10">
        <w:rPr>
          <w:rFonts w:cs="--unknown-1--"/>
          <w:sz w:val="24"/>
          <w:szCs w:val="24"/>
        </w:rPr>
        <w:t>a</w:t>
      </w:r>
      <w:r w:rsidRPr="007B0DBF">
        <w:rPr>
          <w:rFonts w:cs="--unknown-1--"/>
          <w:sz w:val="24"/>
          <w:szCs w:val="24"/>
        </w:rPr>
        <w:t xml:space="preserve">uditoría </w:t>
      </w:r>
      <w:bookmarkEnd w:id="23"/>
      <w:r w:rsidR="00237582">
        <w:rPr>
          <w:rFonts w:cs="--unknown-1--"/>
          <w:sz w:val="24"/>
          <w:szCs w:val="24"/>
        </w:rPr>
        <w:t>que cumpla con</w:t>
      </w:r>
      <w:r w:rsidR="00CC26C9">
        <w:rPr>
          <w:rFonts w:cs="--unknown-1--"/>
          <w:sz w:val="24"/>
          <w:szCs w:val="24"/>
        </w:rPr>
        <w:t xml:space="preserve"> los lineamientos dados en el numeral 6.1 del Anexo 6 de la Resolución CREG 071 de 2006, o aquellas que la modifiquen adicionen o sustituyan. </w:t>
      </w:r>
    </w:p>
    <w:p w14:paraId="7D2E8443" w14:textId="77777777" w:rsidR="007271CE" w:rsidRPr="00AA7490" w:rsidRDefault="007271CE" w:rsidP="00316720">
      <w:pPr>
        <w:pStyle w:val="Prrafodelista"/>
        <w:tabs>
          <w:tab w:val="left" w:pos="1701"/>
        </w:tabs>
        <w:ind w:left="567" w:right="142"/>
        <w:contextualSpacing/>
        <w:jc w:val="both"/>
        <w:rPr>
          <w:rFonts w:cs="--unknown-1--"/>
          <w:sz w:val="24"/>
          <w:szCs w:val="24"/>
        </w:rPr>
      </w:pPr>
    </w:p>
    <w:p w14:paraId="7C94EB95" w14:textId="729FAC01" w:rsidR="007271CE" w:rsidRDefault="007271CE" w:rsidP="0008407C">
      <w:pPr>
        <w:pStyle w:val="Prrafodelista"/>
        <w:numPr>
          <w:ilvl w:val="0"/>
          <w:numId w:val="11"/>
        </w:numPr>
        <w:tabs>
          <w:tab w:val="left" w:pos="1701"/>
        </w:tabs>
        <w:ind w:left="567" w:right="142"/>
        <w:contextualSpacing/>
        <w:jc w:val="both"/>
        <w:rPr>
          <w:rFonts w:cs="--unknown-1--"/>
          <w:sz w:val="24"/>
          <w:szCs w:val="24"/>
        </w:rPr>
      </w:pPr>
      <w:bookmarkStart w:id="24" w:name="_Ref107319999"/>
      <w:r w:rsidRPr="00AA7490">
        <w:rPr>
          <w:rFonts w:cs="--unknown-1--"/>
          <w:sz w:val="24"/>
          <w:szCs w:val="24"/>
        </w:rPr>
        <w:t>Las pruebas</w:t>
      </w:r>
      <w:r w:rsidR="00B96E7E">
        <w:rPr>
          <w:rFonts w:cs="--unknown-1--"/>
          <w:sz w:val="24"/>
          <w:szCs w:val="24"/>
        </w:rPr>
        <w:t xml:space="preserve"> de auditoría</w:t>
      </w:r>
      <w:r w:rsidRPr="00AA7490">
        <w:rPr>
          <w:rFonts w:cs="--unknown-1--"/>
          <w:sz w:val="24"/>
          <w:szCs w:val="24"/>
        </w:rPr>
        <w:t xml:space="preserve"> que se requieran</w:t>
      </w:r>
      <w:r>
        <w:rPr>
          <w:rFonts w:cs="--unknown-1--"/>
          <w:sz w:val="24"/>
          <w:szCs w:val="24"/>
        </w:rPr>
        <w:t xml:space="preserve"> realizar y no estén definidas por Acuerdo del C.N.O.</w:t>
      </w:r>
      <w:r w:rsidR="00775721">
        <w:rPr>
          <w:rFonts w:cs="--unknown-1--"/>
          <w:sz w:val="24"/>
          <w:szCs w:val="24"/>
        </w:rPr>
        <w:t>,</w:t>
      </w:r>
      <w:r w:rsidRPr="00AA7490">
        <w:rPr>
          <w:rFonts w:cs="--unknown-1--"/>
          <w:sz w:val="24"/>
          <w:szCs w:val="24"/>
        </w:rPr>
        <w:t xml:space="preserve"> se </w:t>
      </w:r>
      <w:r>
        <w:rPr>
          <w:rFonts w:cs="--unknown-1--"/>
          <w:sz w:val="24"/>
          <w:szCs w:val="24"/>
        </w:rPr>
        <w:t>llevarán</w:t>
      </w:r>
      <w:r w:rsidRPr="00AA7490">
        <w:rPr>
          <w:rFonts w:cs="--unknown-1--"/>
          <w:sz w:val="24"/>
          <w:szCs w:val="24"/>
        </w:rPr>
        <w:t xml:space="preserve"> </w:t>
      </w:r>
      <w:r>
        <w:rPr>
          <w:rFonts w:cs="--unknown-1--"/>
          <w:sz w:val="24"/>
          <w:szCs w:val="24"/>
        </w:rPr>
        <w:t xml:space="preserve">a cabo </w:t>
      </w:r>
      <w:r w:rsidRPr="00AA7490">
        <w:rPr>
          <w:rFonts w:cs="--unknown-1--"/>
          <w:sz w:val="24"/>
          <w:szCs w:val="24"/>
        </w:rPr>
        <w:t>siguiendo normas nacionales o internacionales</w:t>
      </w:r>
      <w:r>
        <w:rPr>
          <w:rFonts w:cs="--unknown-1--"/>
          <w:sz w:val="24"/>
          <w:szCs w:val="24"/>
        </w:rPr>
        <w:t>.</w:t>
      </w:r>
      <w:bookmarkEnd w:id="24"/>
    </w:p>
    <w:p w14:paraId="781EAD09" w14:textId="77777777" w:rsidR="007271CE" w:rsidRPr="00AA7490" w:rsidRDefault="007271CE" w:rsidP="00316720">
      <w:pPr>
        <w:pStyle w:val="Prrafodelista"/>
        <w:tabs>
          <w:tab w:val="left" w:pos="1701"/>
        </w:tabs>
        <w:ind w:left="567" w:right="142"/>
        <w:contextualSpacing/>
        <w:jc w:val="both"/>
        <w:rPr>
          <w:rFonts w:cs="--unknown-1--"/>
          <w:sz w:val="24"/>
          <w:szCs w:val="24"/>
        </w:rPr>
      </w:pPr>
    </w:p>
    <w:p w14:paraId="4BE1207D" w14:textId="68560BA1" w:rsidR="007271CE" w:rsidRDefault="007271CE" w:rsidP="0008407C">
      <w:pPr>
        <w:pStyle w:val="Prrafodelista"/>
        <w:numPr>
          <w:ilvl w:val="0"/>
          <w:numId w:val="11"/>
        </w:numPr>
        <w:tabs>
          <w:tab w:val="left" w:pos="1701"/>
        </w:tabs>
        <w:ind w:left="567" w:right="142"/>
        <w:contextualSpacing/>
        <w:jc w:val="both"/>
        <w:rPr>
          <w:rFonts w:cs="--unknown-1--"/>
          <w:sz w:val="24"/>
          <w:szCs w:val="24"/>
        </w:rPr>
      </w:pPr>
      <w:r w:rsidRPr="00AA7490">
        <w:rPr>
          <w:rFonts w:cs="--unknown-1--"/>
          <w:sz w:val="24"/>
          <w:szCs w:val="24"/>
        </w:rPr>
        <w:t>Previo a la entrega del informe final, el auditor deberá validar las conclusiones de</w:t>
      </w:r>
      <w:r w:rsidR="00AC544C">
        <w:rPr>
          <w:rFonts w:cs="--unknown-1--"/>
          <w:sz w:val="24"/>
          <w:szCs w:val="24"/>
        </w:rPr>
        <w:t xml:space="preserve"> </w:t>
      </w:r>
      <w:r w:rsidRPr="00AA7490">
        <w:rPr>
          <w:rFonts w:cs="--unknown-1--"/>
          <w:sz w:val="24"/>
          <w:szCs w:val="24"/>
        </w:rPr>
        <w:t>l</w:t>
      </w:r>
      <w:r w:rsidR="00AC544C">
        <w:rPr>
          <w:rFonts w:cs="--unknown-1--"/>
          <w:sz w:val="24"/>
          <w:szCs w:val="24"/>
        </w:rPr>
        <w:t>a</w:t>
      </w:r>
      <w:r w:rsidRPr="00AA7490">
        <w:rPr>
          <w:rFonts w:cs="--unknown-1--"/>
          <w:sz w:val="24"/>
          <w:szCs w:val="24"/>
        </w:rPr>
        <w:t xml:space="preserve"> </w:t>
      </w:r>
      <w:r w:rsidR="00AC544C">
        <w:rPr>
          <w:rFonts w:cs="--unknown-1--"/>
          <w:sz w:val="24"/>
          <w:szCs w:val="24"/>
        </w:rPr>
        <w:t xml:space="preserve">auditoria </w:t>
      </w:r>
      <w:r w:rsidRPr="00AA7490">
        <w:rPr>
          <w:rFonts w:cs="--unknown-1--"/>
          <w:sz w:val="24"/>
          <w:szCs w:val="24"/>
        </w:rPr>
        <w:t xml:space="preserve">con el </w:t>
      </w:r>
      <w:r>
        <w:rPr>
          <w:rFonts w:cs="--unknown-1--"/>
          <w:sz w:val="24"/>
          <w:szCs w:val="24"/>
        </w:rPr>
        <w:t>representante de la planta</w:t>
      </w:r>
      <w:r w:rsidRPr="00AA7490">
        <w:rPr>
          <w:rFonts w:cs="--unknown-1--"/>
          <w:sz w:val="24"/>
          <w:szCs w:val="24"/>
        </w:rPr>
        <w:t xml:space="preserve">, </w:t>
      </w:r>
      <w:r w:rsidR="003A6BAA">
        <w:rPr>
          <w:rFonts w:cs="--unknown-1--"/>
          <w:sz w:val="24"/>
          <w:szCs w:val="24"/>
        </w:rPr>
        <w:t>dando</w:t>
      </w:r>
      <w:r w:rsidR="003A6BAA" w:rsidRPr="00AA7490">
        <w:rPr>
          <w:rFonts w:cs="--unknown-1--"/>
          <w:sz w:val="24"/>
          <w:szCs w:val="24"/>
        </w:rPr>
        <w:t xml:space="preserve"> </w:t>
      </w:r>
      <w:r w:rsidRPr="00AA7490">
        <w:rPr>
          <w:rFonts w:cs="--unknown-1--"/>
          <w:sz w:val="24"/>
          <w:szCs w:val="24"/>
        </w:rPr>
        <w:t>acceso a las memorias de cálculo y permitiéndole contradecir el informe y formular solicitudes de complementación o aclaración que se resolverán en el informe final</w:t>
      </w:r>
      <w:r>
        <w:rPr>
          <w:rFonts w:cs="--unknown-1--"/>
          <w:sz w:val="24"/>
          <w:szCs w:val="24"/>
        </w:rPr>
        <w:t>.</w:t>
      </w:r>
    </w:p>
    <w:p w14:paraId="754C9E75" w14:textId="77777777" w:rsidR="004C1F5A" w:rsidRPr="004C1F5A" w:rsidRDefault="004C1F5A" w:rsidP="004C1F5A">
      <w:pPr>
        <w:pStyle w:val="Prrafodelista"/>
        <w:rPr>
          <w:rFonts w:cs="--unknown-1--"/>
          <w:sz w:val="24"/>
          <w:szCs w:val="24"/>
        </w:rPr>
      </w:pPr>
    </w:p>
    <w:p w14:paraId="32D9995A" w14:textId="6B83EC9A" w:rsidR="004C1F5A" w:rsidRPr="00EE3E08" w:rsidRDefault="004C1F5A" w:rsidP="004C1F5A">
      <w:pPr>
        <w:pStyle w:val="Prrafodelista"/>
        <w:tabs>
          <w:tab w:val="left" w:pos="1701"/>
        </w:tabs>
        <w:ind w:left="567" w:right="142"/>
        <w:contextualSpacing/>
        <w:jc w:val="both"/>
        <w:rPr>
          <w:rFonts w:cs="--unknown-1--"/>
          <w:sz w:val="24"/>
          <w:szCs w:val="24"/>
        </w:rPr>
      </w:pPr>
      <w:r w:rsidRPr="008E1F3A">
        <w:rPr>
          <w:rFonts w:cs="--unknown-1--"/>
          <w:sz w:val="24"/>
          <w:szCs w:val="24"/>
        </w:rPr>
        <w:t xml:space="preserve">En caso de encontrarse discrepancias, el auditor deberá solicitar al CND realizar el cálculo de la ENFICC con </w:t>
      </w:r>
      <w:r>
        <w:rPr>
          <w:rFonts w:cs="--unknown-1--"/>
          <w:sz w:val="24"/>
          <w:szCs w:val="24"/>
        </w:rPr>
        <w:t xml:space="preserve">los </w:t>
      </w:r>
      <w:r w:rsidR="00C17490">
        <w:rPr>
          <w:rFonts w:cs="--unknown-1--"/>
          <w:sz w:val="24"/>
          <w:szCs w:val="24"/>
        </w:rPr>
        <w:t xml:space="preserve">cambios identificados en los </w:t>
      </w:r>
      <w:r>
        <w:rPr>
          <w:rFonts w:cs="--unknown-1--"/>
          <w:sz w:val="24"/>
          <w:szCs w:val="24"/>
        </w:rPr>
        <w:t xml:space="preserve">parámetros </w:t>
      </w:r>
      <w:r w:rsidR="00B96E7E">
        <w:rPr>
          <w:rFonts w:cs="--unknown-1--"/>
          <w:sz w:val="24"/>
          <w:szCs w:val="24"/>
        </w:rPr>
        <w:t xml:space="preserve">auditados </w:t>
      </w:r>
      <w:r w:rsidRPr="008E1F3A">
        <w:rPr>
          <w:rFonts w:cs="--unknown-1--"/>
          <w:sz w:val="24"/>
          <w:szCs w:val="24"/>
        </w:rPr>
        <w:t>e incluir los resultados en el informe</w:t>
      </w:r>
      <w:r w:rsidR="00527570">
        <w:rPr>
          <w:rFonts w:cs="--unknown-1--"/>
          <w:sz w:val="24"/>
          <w:szCs w:val="24"/>
        </w:rPr>
        <w:t xml:space="preserve"> final</w:t>
      </w:r>
      <w:r w:rsidRPr="008E1F3A">
        <w:rPr>
          <w:rFonts w:cs="--unknown-1--"/>
          <w:sz w:val="24"/>
          <w:szCs w:val="24"/>
        </w:rPr>
        <w:t>.</w:t>
      </w:r>
      <w:r>
        <w:rPr>
          <w:rFonts w:cs="--unknown-1--"/>
          <w:sz w:val="24"/>
          <w:szCs w:val="24"/>
        </w:rPr>
        <w:t xml:space="preserve"> En ese caso, </w:t>
      </w:r>
      <w:r w:rsidRPr="00EE3E08">
        <w:rPr>
          <w:rFonts w:cs="--unknown-1--"/>
          <w:sz w:val="24"/>
          <w:szCs w:val="24"/>
        </w:rPr>
        <w:t xml:space="preserve">el CND </w:t>
      </w:r>
      <w:r w:rsidRPr="00636D0C">
        <w:rPr>
          <w:rFonts w:cs="--unknown-1--"/>
          <w:sz w:val="24"/>
          <w:szCs w:val="24"/>
        </w:rPr>
        <w:t xml:space="preserve">realizará el cálculo de la ENFICC con el aplicativo </w:t>
      </w:r>
      <w:r w:rsidR="00B96E7E">
        <w:rPr>
          <w:rFonts w:cs="--unknown-1--"/>
          <w:sz w:val="24"/>
          <w:szCs w:val="24"/>
        </w:rPr>
        <w:t>de que trata</w:t>
      </w:r>
      <w:r w:rsidR="00B96E7E" w:rsidRPr="00636D0C">
        <w:rPr>
          <w:rFonts w:cs="--unknown-1--"/>
          <w:sz w:val="24"/>
          <w:szCs w:val="24"/>
        </w:rPr>
        <w:t xml:space="preserve"> </w:t>
      </w:r>
      <w:r w:rsidRPr="00636D0C">
        <w:rPr>
          <w:rFonts w:cs="--unknown-1--"/>
          <w:sz w:val="24"/>
          <w:szCs w:val="24"/>
        </w:rPr>
        <w:t xml:space="preserve">el artículo </w:t>
      </w:r>
      <w:r w:rsidR="00636D0C" w:rsidRPr="00636D0C">
        <w:rPr>
          <w:rFonts w:cs="--unknown-1--"/>
          <w:sz w:val="24"/>
          <w:szCs w:val="24"/>
        </w:rPr>
        <w:fldChar w:fldCharType="begin"/>
      </w:r>
      <w:r w:rsidR="00636D0C" w:rsidRPr="00636D0C">
        <w:rPr>
          <w:rFonts w:cs="--unknown-1--"/>
          <w:sz w:val="24"/>
          <w:szCs w:val="24"/>
        </w:rPr>
        <w:instrText xml:space="preserve"> REF _Ref106174753 \w \h \t  \* MERGEFORMAT </w:instrText>
      </w:r>
      <w:r w:rsidR="00636D0C" w:rsidRPr="00636D0C">
        <w:rPr>
          <w:rFonts w:cs="--unknown-1--"/>
          <w:sz w:val="24"/>
          <w:szCs w:val="24"/>
        </w:rPr>
      </w:r>
      <w:r w:rsidR="00636D0C" w:rsidRPr="00636D0C">
        <w:rPr>
          <w:rFonts w:cs="--unknown-1--"/>
          <w:sz w:val="24"/>
          <w:szCs w:val="24"/>
        </w:rPr>
        <w:fldChar w:fldCharType="separate"/>
      </w:r>
      <w:r w:rsidR="00804372">
        <w:rPr>
          <w:rFonts w:cs="--unknown-1--"/>
          <w:sz w:val="24"/>
          <w:szCs w:val="24"/>
        </w:rPr>
        <w:t>9</w:t>
      </w:r>
      <w:r w:rsidR="00636D0C" w:rsidRPr="00636D0C">
        <w:rPr>
          <w:rFonts w:cs="--unknown-1--"/>
          <w:sz w:val="24"/>
          <w:szCs w:val="24"/>
        </w:rPr>
        <w:fldChar w:fldCharType="end"/>
      </w:r>
      <w:r>
        <w:rPr>
          <w:rFonts w:cs="--unknown-1--"/>
          <w:sz w:val="24"/>
          <w:szCs w:val="24"/>
        </w:rPr>
        <w:t xml:space="preserve"> </w:t>
      </w:r>
      <w:r w:rsidRPr="00EE3E08">
        <w:rPr>
          <w:rFonts w:cs="--unknown-1--"/>
          <w:sz w:val="24"/>
          <w:szCs w:val="24"/>
        </w:rPr>
        <w:t>de esta resolución.</w:t>
      </w:r>
    </w:p>
    <w:p w14:paraId="309E3E9A" w14:textId="77777777" w:rsidR="00D34FAF" w:rsidRPr="00D34FAF" w:rsidRDefault="00D34FAF" w:rsidP="00D34FAF">
      <w:pPr>
        <w:tabs>
          <w:tab w:val="left" w:pos="1701"/>
        </w:tabs>
        <w:ind w:right="142"/>
        <w:contextualSpacing/>
        <w:jc w:val="both"/>
        <w:rPr>
          <w:rFonts w:cs="--unknown-1--"/>
        </w:rPr>
      </w:pPr>
    </w:p>
    <w:p w14:paraId="5E2F12D2" w14:textId="3DDC9766" w:rsidR="004D5372" w:rsidRPr="004D5372" w:rsidRDefault="007F754F" w:rsidP="0008407C">
      <w:pPr>
        <w:pStyle w:val="Ttulo7"/>
        <w:numPr>
          <w:ilvl w:val="0"/>
          <w:numId w:val="5"/>
        </w:numPr>
        <w:tabs>
          <w:tab w:val="left" w:pos="1701"/>
        </w:tabs>
        <w:autoSpaceDE w:val="0"/>
        <w:autoSpaceDN w:val="0"/>
        <w:adjustRightInd w:val="0"/>
        <w:spacing w:before="0" w:after="0"/>
        <w:contextualSpacing/>
        <w:jc w:val="both"/>
        <w:rPr>
          <w:rFonts w:ascii="Bookman Old Style" w:hAnsi="Bookman Old Style" w:cs="--unknown-1--"/>
        </w:rPr>
      </w:pPr>
      <w:r>
        <w:rPr>
          <w:rFonts w:ascii="Bookman Old Style" w:hAnsi="Bookman Old Style"/>
          <w:b/>
        </w:rPr>
        <w:t>Revisión</w:t>
      </w:r>
      <w:r w:rsidRPr="00192470">
        <w:rPr>
          <w:rFonts w:ascii="Bookman Old Style" w:hAnsi="Bookman Old Style"/>
          <w:b/>
        </w:rPr>
        <w:t xml:space="preserve"> de</w:t>
      </w:r>
      <w:r>
        <w:rPr>
          <w:rFonts w:ascii="Bookman Old Style" w:hAnsi="Bookman Old Style"/>
          <w:b/>
        </w:rPr>
        <w:t>l modelamiento energético</w:t>
      </w:r>
      <w:r w:rsidRPr="00192470">
        <w:rPr>
          <w:rFonts w:ascii="Bookman Old Style" w:hAnsi="Bookman Old Style"/>
          <w:b/>
        </w:rPr>
        <w:t>.</w:t>
      </w:r>
      <w:r>
        <w:rPr>
          <w:rFonts w:ascii="Bookman Old Style" w:hAnsi="Bookman Old Style"/>
        </w:rPr>
        <w:t xml:space="preserve"> El C.N.O. debe expedir un Acuerdo con el procedimiento para </w:t>
      </w:r>
      <w:r w:rsidR="00B96E7E">
        <w:rPr>
          <w:rFonts w:ascii="Bookman Old Style" w:hAnsi="Bookman Old Style"/>
        </w:rPr>
        <w:t xml:space="preserve">realizar </w:t>
      </w:r>
      <w:r>
        <w:rPr>
          <w:rFonts w:ascii="Bookman Old Style" w:hAnsi="Bookman Old Style"/>
        </w:rPr>
        <w:t>la revisión periódica del modelamiento energético</w:t>
      </w:r>
      <w:r w:rsidR="00510311">
        <w:rPr>
          <w:rFonts w:ascii="Bookman Old Style" w:hAnsi="Bookman Old Style"/>
        </w:rPr>
        <w:t xml:space="preserve"> de las plantas solares fotovoltaicas</w:t>
      </w:r>
      <w:r w:rsidR="003A6BAA">
        <w:rPr>
          <w:rFonts w:ascii="Bookman Old Style" w:hAnsi="Bookman Old Style"/>
        </w:rPr>
        <w:t>,</w:t>
      </w:r>
      <w:r w:rsidR="00A05586">
        <w:rPr>
          <w:rFonts w:ascii="Bookman Old Style" w:hAnsi="Bookman Old Style"/>
        </w:rPr>
        <w:t xml:space="preserve"> la cual se </w:t>
      </w:r>
      <w:r w:rsidR="00B96E7E">
        <w:rPr>
          <w:rFonts w:ascii="Bookman Old Style" w:hAnsi="Bookman Old Style"/>
        </w:rPr>
        <w:t xml:space="preserve">hará como </w:t>
      </w:r>
      <w:r w:rsidR="00EC7571">
        <w:rPr>
          <w:rFonts w:ascii="Bookman Old Style" w:hAnsi="Bookman Old Style"/>
        </w:rPr>
        <w:t xml:space="preserve">máximo </w:t>
      </w:r>
      <w:r>
        <w:rPr>
          <w:rFonts w:ascii="Bookman Old Style" w:hAnsi="Bookman Old Style"/>
        </w:rPr>
        <w:t xml:space="preserve">cada cinco años, con base en la experiencia que se tenga de su aplicación y el avance tecnológico en la generación con </w:t>
      </w:r>
      <w:r w:rsidR="00B96E7E">
        <w:rPr>
          <w:rFonts w:ascii="Bookman Old Style" w:hAnsi="Bookman Old Style"/>
        </w:rPr>
        <w:t xml:space="preserve">estas </w:t>
      </w:r>
      <w:r>
        <w:rPr>
          <w:rFonts w:ascii="Bookman Old Style" w:hAnsi="Bookman Old Style"/>
        </w:rPr>
        <w:t>plantas. De esta revisión deberán identificarse aspectos de mejora y recomendaciones</w:t>
      </w:r>
      <w:r w:rsidR="002330B3">
        <w:rPr>
          <w:rFonts w:ascii="Bookman Old Style" w:hAnsi="Bookman Old Style"/>
        </w:rPr>
        <w:t xml:space="preserve"> de ajuste de la metodología</w:t>
      </w:r>
      <w:r w:rsidR="008804BA">
        <w:rPr>
          <w:rFonts w:ascii="Bookman Old Style" w:hAnsi="Bookman Old Style"/>
        </w:rPr>
        <w:t>,</w:t>
      </w:r>
      <w:r w:rsidR="00715A63">
        <w:rPr>
          <w:rFonts w:ascii="Bookman Old Style" w:hAnsi="Bookman Old Style"/>
        </w:rPr>
        <w:t xml:space="preserve"> y a partir de lo anterior realizar los cambios </w:t>
      </w:r>
      <w:r w:rsidR="00B96E7E">
        <w:rPr>
          <w:rFonts w:ascii="Bookman Old Style" w:hAnsi="Bookman Old Style"/>
        </w:rPr>
        <w:t xml:space="preserve">relevantes </w:t>
      </w:r>
      <w:r w:rsidR="00715A63">
        <w:rPr>
          <w:rFonts w:ascii="Bookman Old Style" w:hAnsi="Bookman Old Style"/>
        </w:rPr>
        <w:t xml:space="preserve">en el Acuerdo de modelamiento energético. Cada vez que se </w:t>
      </w:r>
      <w:r w:rsidR="00B96E7E">
        <w:rPr>
          <w:rFonts w:ascii="Bookman Old Style" w:hAnsi="Bookman Old Style"/>
        </w:rPr>
        <w:t xml:space="preserve">modifique dicho </w:t>
      </w:r>
      <w:r w:rsidR="00715A63">
        <w:rPr>
          <w:rFonts w:ascii="Bookman Old Style" w:hAnsi="Bookman Old Style"/>
        </w:rPr>
        <w:t>Acuerdo, este será considerado para la actualización</w:t>
      </w:r>
      <w:r w:rsidR="0006079B">
        <w:rPr>
          <w:rFonts w:ascii="Bookman Old Style" w:hAnsi="Bookman Old Style"/>
        </w:rPr>
        <w:t xml:space="preserve"> del aplicativo</w:t>
      </w:r>
      <w:r w:rsidR="00C7021E">
        <w:rPr>
          <w:rFonts w:ascii="Bookman Old Style" w:hAnsi="Bookman Old Style"/>
        </w:rPr>
        <w:t xml:space="preserve"> de cálculo</w:t>
      </w:r>
      <w:r w:rsidR="00715A63">
        <w:rPr>
          <w:rFonts w:ascii="Bookman Old Style" w:hAnsi="Bookman Old Style"/>
        </w:rPr>
        <w:t xml:space="preserve"> por </w:t>
      </w:r>
      <w:r w:rsidR="00A633E0">
        <w:rPr>
          <w:rFonts w:ascii="Bookman Old Style" w:hAnsi="Bookman Old Style"/>
        </w:rPr>
        <w:t>parte d</w:t>
      </w:r>
      <w:r w:rsidR="00715A63">
        <w:rPr>
          <w:rFonts w:ascii="Bookman Old Style" w:hAnsi="Bookman Old Style"/>
        </w:rPr>
        <w:t xml:space="preserve">el </w:t>
      </w:r>
      <w:r w:rsidR="0090694E" w:rsidRPr="005A1E2B">
        <w:rPr>
          <w:rFonts w:ascii="Bookman Old Style" w:hAnsi="Bookman Old Style"/>
        </w:rPr>
        <w:t>CND y posterior</w:t>
      </w:r>
      <w:r w:rsidR="006B2FBD" w:rsidRPr="005A1E2B">
        <w:rPr>
          <w:rFonts w:ascii="Bookman Old Style" w:hAnsi="Bookman Old Style"/>
        </w:rPr>
        <w:t xml:space="preserve"> publicación </w:t>
      </w:r>
      <w:r w:rsidR="00B96E7E">
        <w:rPr>
          <w:rFonts w:ascii="Bookman Old Style" w:hAnsi="Bookman Old Style"/>
        </w:rPr>
        <w:t>por</w:t>
      </w:r>
      <w:r w:rsidR="00B96E7E" w:rsidRPr="005A1E2B">
        <w:rPr>
          <w:rFonts w:ascii="Bookman Old Style" w:hAnsi="Bookman Old Style"/>
        </w:rPr>
        <w:t xml:space="preserve"> </w:t>
      </w:r>
      <w:r w:rsidR="00AC544C" w:rsidRPr="005A1E2B">
        <w:rPr>
          <w:rFonts w:ascii="Bookman Old Style" w:hAnsi="Bookman Old Style"/>
        </w:rPr>
        <w:t>la CREG</w:t>
      </w:r>
      <w:r w:rsidR="00E172CD" w:rsidRPr="005A1E2B">
        <w:rPr>
          <w:rFonts w:ascii="Bookman Old Style" w:hAnsi="Bookman Old Style"/>
        </w:rPr>
        <w:t xml:space="preserve">, conforme </w:t>
      </w:r>
      <w:r w:rsidR="00B96E7E">
        <w:rPr>
          <w:rFonts w:ascii="Bookman Old Style" w:hAnsi="Bookman Old Style" w:cs="--unknown-1--"/>
        </w:rPr>
        <w:t>a</w:t>
      </w:r>
      <w:r w:rsidR="005A1E2B" w:rsidRPr="005A1E2B">
        <w:rPr>
          <w:rFonts w:ascii="Bookman Old Style" w:hAnsi="Bookman Old Style" w:cs="--unknown-1--"/>
        </w:rPr>
        <w:t xml:space="preserve">l artículo </w:t>
      </w:r>
      <w:r w:rsidR="005A1E2B" w:rsidRPr="005A1E2B">
        <w:rPr>
          <w:rFonts w:ascii="Bookman Old Style" w:hAnsi="Bookman Old Style" w:cs="--unknown-1--"/>
        </w:rPr>
        <w:fldChar w:fldCharType="begin"/>
      </w:r>
      <w:r w:rsidR="005A1E2B" w:rsidRPr="005A1E2B">
        <w:rPr>
          <w:rFonts w:ascii="Bookman Old Style" w:hAnsi="Bookman Old Style" w:cs="--unknown-1--"/>
        </w:rPr>
        <w:instrText xml:space="preserve"> REF _Ref106174753 \w \h \t  \* MERGEFORMAT </w:instrText>
      </w:r>
      <w:r w:rsidR="005A1E2B" w:rsidRPr="005A1E2B">
        <w:rPr>
          <w:rFonts w:ascii="Bookman Old Style" w:hAnsi="Bookman Old Style" w:cs="--unknown-1--"/>
        </w:rPr>
      </w:r>
      <w:r w:rsidR="005A1E2B" w:rsidRPr="005A1E2B">
        <w:rPr>
          <w:rFonts w:ascii="Bookman Old Style" w:hAnsi="Bookman Old Style" w:cs="--unknown-1--"/>
        </w:rPr>
        <w:fldChar w:fldCharType="separate"/>
      </w:r>
      <w:r w:rsidR="00804372">
        <w:rPr>
          <w:rFonts w:ascii="Bookman Old Style" w:hAnsi="Bookman Old Style" w:cs="--unknown-1--"/>
        </w:rPr>
        <w:t>9</w:t>
      </w:r>
      <w:r w:rsidR="005A1E2B" w:rsidRPr="005A1E2B">
        <w:rPr>
          <w:rFonts w:ascii="Bookman Old Style" w:hAnsi="Bookman Old Style" w:cs="--unknown-1--"/>
        </w:rPr>
        <w:fldChar w:fldCharType="end"/>
      </w:r>
      <w:r w:rsidR="005A1E2B" w:rsidRPr="005A1E2B">
        <w:rPr>
          <w:rFonts w:ascii="Bookman Old Style" w:hAnsi="Bookman Old Style" w:cs="--unknown-1--"/>
        </w:rPr>
        <w:t xml:space="preserve"> de esta resolución</w:t>
      </w:r>
      <w:r w:rsidRPr="005A1E2B">
        <w:rPr>
          <w:rFonts w:ascii="Bookman Old Style" w:hAnsi="Bookman Old Style"/>
        </w:rPr>
        <w:t>.</w:t>
      </w:r>
      <w:r w:rsidR="001B55D3">
        <w:rPr>
          <w:rFonts w:ascii="Bookman Old Style" w:hAnsi="Bookman Old Style"/>
        </w:rPr>
        <w:t xml:space="preserve"> </w:t>
      </w:r>
    </w:p>
    <w:p w14:paraId="30EBD5A8" w14:textId="77777777" w:rsidR="004D5372" w:rsidRPr="000600B5" w:rsidRDefault="004D5372" w:rsidP="000600B5"/>
    <w:p w14:paraId="616BE46B" w14:textId="39F876A8" w:rsidR="007F754F" w:rsidRPr="005A1E2B" w:rsidRDefault="003122DC" w:rsidP="000600B5">
      <w:pPr>
        <w:jc w:val="both"/>
        <w:rPr>
          <w:rFonts w:cs="--unknown-1--"/>
        </w:rPr>
      </w:pPr>
      <w:r>
        <w:lastRenderedPageBreak/>
        <w:t xml:space="preserve">Cada actualización del Acuerdo de </w:t>
      </w:r>
      <w:r w:rsidR="00B96E7E">
        <w:t xml:space="preserve">modelamiento energético </w:t>
      </w:r>
      <w:r>
        <w:t>deberá tener en cuenta los lineamientos dados en esta resolución, o en aquellas que la modifiquen adicionen o sustituyan.</w:t>
      </w:r>
    </w:p>
    <w:p w14:paraId="2001AB09" w14:textId="77777777" w:rsidR="007271CE" w:rsidRDefault="007271CE" w:rsidP="004B490A"/>
    <w:p w14:paraId="4E9332F8" w14:textId="0CED46B5" w:rsidR="007F754F" w:rsidRPr="0011446F" w:rsidRDefault="00704EF3" w:rsidP="0008407C">
      <w:pPr>
        <w:pStyle w:val="Ttulo7"/>
        <w:numPr>
          <w:ilvl w:val="0"/>
          <w:numId w:val="5"/>
        </w:numPr>
        <w:tabs>
          <w:tab w:val="left" w:pos="1701"/>
        </w:tabs>
        <w:spacing w:before="0" w:after="0"/>
        <w:contextualSpacing/>
        <w:jc w:val="both"/>
      </w:pPr>
      <w:bookmarkStart w:id="25" w:name="_Hlk42459542"/>
      <w:r w:rsidRPr="000D285E">
        <w:rPr>
          <w:rFonts w:ascii="Bookman Old Style" w:hAnsi="Bookman Old Style"/>
          <w:b/>
          <w:bCs/>
        </w:rPr>
        <w:t xml:space="preserve">ENFICC </w:t>
      </w:r>
      <w:r w:rsidR="003A6BAA">
        <w:rPr>
          <w:rFonts w:ascii="Bookman Old Style" w:hAnsi="Bookman Old Style"/>
          <w:b/>
          <w:bCs/>
        </w:rPr>
        <w:t>de</w:t>
      </w:r>
      <w:r w:rsidR="003A6BAA" w:rsidRPr="000D285E">
        <w:rPr>
          <w:rFonts w:ascii="Bookman Old Style" w:hAnsi="Bookman Old Style"/>
          <w:b/>
          <w:bCs/>
        </w:rPr>
        <w:t xml:space="preserve"> </w:t>
      </w:r>
      <w:r w:rsidRPr="000D285E">
        <w:rPr>
          <w:rFonts w:ascii="Bookman Old Style" w:hAnsi="Bookman Old Style"/>
          <w:b/>
          <w:bCs/>
        </w:rPr>
        <w:t xml:space="preserve">plantas </w:t>
      </w:r>
      <w:r w:rsidR="003A6BAA">
        <w:rPr>
          <w:rFonts w:ascii="Bookman Old Style" w:hAnsi="Bookman Old Style"/>
          <w:b/>
          <w:bCs/>
        </w:rPr>
        <w:t xml:space="preserve">solares fotovoltaicas </w:t>
      </w:r>
      <w:r w:rsidR="00224CF4">
        <w:rPr>
          <w:rFonts w:ascii="Bookman Old Style" w:hAnsi="Bookman Old Style"/>
          <w:b/>
          <w:bCs/>
        </w:rPr>
        <w:t>con solo</w:t>
      </w:r>
      <w:r w:rsidRPr="000D285E">
        <w:rPr>
          <w:rFonts w:ascii="Bookman Old Style" w:hAnsi="Bookman Old Style"/>
          <w:b/>
          <w:bCs/>
        </w:rPr>
        <w:t xml:space="preserve"> información </w:t>
      </w:r>
      <w:r w:rsidR="00224CF4">
        <w:rPr>
          <w:rFonts w:ascii="Bookman Old Style" w:hAnsi="Bookman Old Style"/>
          <w:b/>
          <w:bCs/>
        </w:rPr>
        <w:t>secundaria</w:t>
      </w:r>
      <w:r w:rsidR="001B3EBD" w:rsidRPr="001B60A8">
        <w:rPr>
          <w:rFonts w:ascii="Bookman Old Style" w:hAnsi="Bookman Old Style"/>
        </w:rPr>
        <w:t>.</w:t>
      </w:r>
      <w:r w:rsidR="007F0FB2">
        <w:rPr>
          <w:rFonts w:ascii="Bookman Old Style" w:hAnsi="Bookman Old Style"/>
        </w:rPr>
        <w:t xml:space="preserve"> </w:t>
      </w:r>
      <w:r w:rsidR="007F754F">
        <w:rPr>
          <w:rFonts w:ascii="Bookman Old Style" w:hAnsi="Bookman Old Style"/>
        </w:rPr>
        <w:t xml:space="preserve">Para efectos de la participación en algún mecanismo de asignación de OEF del Cargo por Confiabilidad, una planta solar fotovoltaica podrá aplicar la metodología de cálculo de ENFICC de que </w:t>
      </w:r>
      <w:r w:rsidR="007F754F" w:rsidRPr="00F81196">
        <w:rPr>
          <w:rFonts w:ascii="Bookman Old Style" w:hAnsi="Bookman Old Style"/>
        </w:rPr>
        <w:t>trata el Capítulo I de</w:t>
      </w:r>
      <w:r w:rsidR="007F754F">
        <w:rPr>
          <w:rFonts w:ascii="Bookman Old Style" w:hAnsi="Bookman Old Style"/>
        </w:rPr>
        <w:t xml:space="preserve"> esta resolución sin el requisito de contar con al menos un año de medición continua y horaria de datos en sitio, es decir, sólo con información de datos horaria de las fuentes secundarias definidas en el</w:t>
      </w:r>
      <w:r w:rsidR="00E136FD">
        <w:rPr>
          <w:rFonts w:ascii="Bookman Old Style" w:hAnsi="Bookman Old Style"/>
        </w:rPr>
        <w:t xml:space="preserve"> artículo</w:t>
      </w:r>
      <w:r w:rsidR="007F754F">
        <w:rPr>
          <w:rFonts w:ascii="Bookman Old Style" w:hAnsi="Bookman Old Style"/>
        </w:rPr>
        <w:t xml:space="preserve"> </w:t>
      </w:r>
      <w:r w:rsidR="00E136FD">
        <w:rPr>
          <w:rFonts w:ascii="Bookman Old Style" w:hAnsi="Bookman Old Style"/>
        </w:rPr>
        <w:fldChar w:fldCharType="begin"/>
      </w:r>
      <w:r w:rsidR="00E136FD">
        <w:rPr>
          <w:rFonts w:ascii="Bookman Old Style" w:hAnsi="Bookman Old Style"/>
        </w:rPr>
        <w:instrText xml:space="preserve"> REF _Ref106205339 \r \h\t </w:instrText>
      </w:r>
      <w:r w:rsidR="00E136FD">
        <w:rPr>
          <w:rFonts w:ascii="Bookman Old Style" w:hAnsi="Bookman Old Style"/>
        </w:rPr>
      </w:r>
      <w:r w:rsidR="00E136FD">
        <w:rPr>
          <w:rFonts w:ascii="Bookman Old Style" w:hAnsi="Bookman Old Style"/>
        </w:rPr>
        <w:fldChar w:fldCharType="separate"/>
      </w:r>
      <w:r w:rsidR="00804372">
        <w:rPr>
          <w:rFonts w:ascii="Bookman Old Style" w:hAnsi="Bookman Old Style"/>
        </w:rPr>
        <w:t>3</w:t>
      </w:r>
      <w:r w:rsidR="00E136FD">
        <w:rPr>
          <w:rFonts w:ascii="Bookman Old Style" w:hAnsi="Bookman Old Style"/>
        </w:rPr>
        <w:fldChar w:fldCharType="end"/>
      </w:r>
      <w:r w:rsidR="00886691">
        <w:rPr>
          <w:rFonts w:ascii="Bookman Old Style" w:hAnsi="Bookman Old Style"/>
        </w:rPr>
        <w:t xml:space="preserve"> de esta resolución</w:t>
      </w:r>
      <w:r w:rsidR="007F754F">
        <w:rPr>
          <w:rFonts w:ascii="Bookman Old Style" w:hAnsi="Bookman Old Style"/>
        </w:rPr>
        <w:t xml:space="preserve">, para un período de al menos diez (10) años. </w:t>
      </w:r>
    </w:p>
    <w:p w14:paraId="00173116" w14:textId="77777777" w:rsidR="007F754F" w:rsidRPr="00F579D4" w:rsidRDefault="007F754F" w:rsidP="00F579D4"/>
    <w:p w14:paraId="14C2B611" w14:textId="6EAEFF01" w:rsidR="007F754F" w:rsidRDefault="007F754F" w:rsidP="00E359EA">
      <w:pPr>
        <w:jc w:val="both"/>
      </w:pPr>
      <w:r>
        <w:t xml:space="preserve">Si se escoge esta alternativa, la </w:t>
      </w:r>
      <w:r w:rsidRPr="007F0FB2">
        <w:t xml:space="preserve">ENFICC </w:t>
      </w:r>
      <w:r w:rsidR="003A6BAA">
        <w:t xml:space="preserve">de </w:t>
      </w:r>
      <w:r>
        <w:t>la planta no podrá ser superior al valor de ENFICC calculada conforme al</w:t>
      </w:r>
      <w:r w:rsidR="00E136FD">
        <w:t xml:space="preserve"> artículo</w:t>
      </w:r>
      <w:r>
        <w:t xml:space="preserve"> </w:t>
      </w:r>
      <w:r w:rsidR="00E136FD">
        <w:fldChar w:fldCharType="begin"/>
      </w:r>
      <w:r w:rsidR="00E136FD">
        <w:instrText xml:space="preserve"> REF _Ref106205736 \r \h\t </w:instrText>
      </w:r>
      <w:r w:rsidR="00E359EA">
        <w:instrText xml:space="preserve"> \* MERGEFORMAT </w:instrText>
      </w:r>
      <w:r w:rsidR="00E136FD">
        <w:fldChar w:fldCharType="separate"/>
      </w:r>
      <w:r w:rsidR="00804372">
        <w:t>6</w:t>
      </w:r>
      <w:r w:rsidR="00E136FD">
        <w:fldChar w:fldCharType="end"/>
      </w:r>
      <w:r>
        <w:t xml:space="preserve"> </w:t>
      </w:r>
      <w:r w:rsidRPr="007F0FB2">
        <w:t xml:space="preserve">de </w:t>
      </w:r>
      <w:r>
        <w:t>esta resolución multiplicado por un valor de 0,6 (cero coma seis). Adicionalmente</w:t>
      </w:r>
      <w:r w:rsidR="00431056">
        <w:t>,</w:t>
      </w:r>
      <w:r>
        <w:t xml:space="preserve"> la EDA de la planta será cero para todos los meses, hasta que se realice una verificación de ENFICC de la planta con datos de medición en sitio</w:t>
      </w:r>
      <w:r w:rsidR="009C24CB">
        <w:t>, conforme la regulación vigente</w:t>
      </w:r>
      <w:r w:rsidR="00DA53B9">
        <w:t xml:space="preserve"> para el ajuste de su ENFICC y</w:t>
      </w:r>
      <w:r>
        <w:t xml:space="preserve"> según lo dispuesto en el</w:t>
      </w:r>
      <w:r w:rsidR="00870D13">
        <w:t xml:space="preserve"> artículo </w:t>
      </w:r>
      <w:r w:rsidR="00870D13">
        <w:fldChar w:fldCharType="begin"/>
      </w:r>
      <w:r w:rsidR="00870D13">
        <w:instrText xml:space="preserve"> REF _Ref106205339 \r \h\t </w:instrText>
      </w:r>
      <w:r w:rsidR="00E359EA">
        <w:instrText xml:space="preserve"> \* MERGEFORMAT </w:instrText>
      </w:r>
      <w:r w:rsidR="00870D13">
        <w:fldChar w:fldCharType="separate"/>
      </w:r>
      <w:r w:rsidR="00804372">
        <w:t>3</w:t>
      </w:r>
      <w:r w:rsidR="00870D13">
        <w:fldChar w:fldCharType="end"/>
      </w:r>
      <w:r w:rsidR="008B3664">
        <w:t xml:space="preserve"> de esta resolución</w:t>
      </w:r>
      <w:r>
        <w:t>.</w:t>
      </w:r>
      <w:r w:rsidR="004F109F">
        <w:t xml:space="preserve"> </w:t>
      </w:r>
    </w:p>
    <w:p w14:paraId="4E58B31B" w14:textId="77777777" w:rsidR="001B3EBD" w:rsidRPr="00B66211" w:rsidRDefault="001B3EBD" w:rsidP="00C94D29">
      <w:pPr>
        <w:tabs>
          <w:tab w:val="num" w:pos="1721"/>
        </w:tabs>
        <w:contextualSpacing/>
        <w:jc w:val="both"/>
        <w:rPr>
          <w:rFonts w:cs="Arial"/>
        </w:rPr>
      </w:pPr>
    </w:p>
    <w:p w14:paraId="57DD3D1E" w14:textId="0BECCCBF" w:rsidR="00071E78" w:rsidRDefault="00EA1056" w:rsidP="0008407C">
      <w:pPr>
        <w:pStyle w:val="Ttulo7"/>
        <w:numPr>
          <w:ilvl w:val="0"/>
          <w:numId w:val="5"/>
        </w:numPr>
        <w:tabs>
          <w:tab w:val="left" w:pos="1701"/>
        </w:tabs>
        <w:spacing w:before="0" w:after="0"/>
        <w:contextualSpacing/>
        <w:jc w:val="both"/>
        <w:rPr>
          <w:rFonts w:ascii="Bookman Old Style" w:hAnsi="Bookman Old Style"/>
        </w:rPr>
      </w:pPr>
      <w:bookmarkStart w:id="26" w:name="_Ref122526649"/>
      <w:bookmarkEnd w:id="25"/>
      <w:r>
        <w:rPr>
          <w:rFonts w:ascii="Bookman Old Style" w:hAnsi="Bookman Old Style"/>
          <w:b/>
          <w:bCs/>
        </w:rPr>
        <w:t xml:space="preserve">Plazo para los </w:t>
      </w:r>
      <w:r w:rsidR="00071E78" w:rsidRPr="1C2BB669">
        <w:rPr>
          <w:rFonts w:ascii="Bookman Old Style" w:hAnsi="Bookman Old Style"/>
          <w:b/>
          <w:bCs/>
        </w:rPr>
        <w:t xml:space="preserve">Acuerdos </w:t>
      </w:r>
      <w:r w:rsidR="003C1B93">
        <w:rPr>
          <w:rFonts w:ascii="Bookman Old Style" w:hAnsi="Bookman Old Style"/>
          <w:b/>
          <w:bCs/>
        </w:rPr>
        <w:t xml:space="preserve">del </w:t>
      </w:r>
      <w:r w:rsidR="00071E78" w:rsidRPr="1C2BB669">
        <w:rPr>
          <w:rFonts w:ascii="Bookman Old Style" w:hAnsi="Bookman Old Style"/>
          <w:b/>
          <w:bCs/>
        </w:rPr>
        <w:t>Consejo Nacional de Operación (C.N.O.)</w:t>
      </w:r>
      <w:r w:rsidR="00C00C4C">
        <w:rPr>
          <w:rFonts w:ascii="Bookman Old Style" w:hAnsi="Bookman Old Style"/>
          <w:b/>
          <w:bCs/>
        </w:rPr>
        <w:t xml:space="preserve"> y para el CND</w:t>
      </w:r>
      <w:r w:rsidR="00F535A2">
        <w:rPr>
          <w:rFonts w:ascii="Bookman Old Style" w:hAnsi="Bookman Old Style"/>
          <w:b/>
          <w:bCs/>
        </w:rPr>
        <w:t xml:space="preserve"> en el desarrollo del aplicativo de cálculo</w:t>
      </w:r>
      <w:r w:rsidR="00071E78" w:rsidRPr="1C2BB669">
        <w:rPr>
          <w:rFonts w:ascii="Bookman Old Style" w:hAnsi="Bookman Old Style"/>
          <w:b/>
          <w:bCs/>
        </w:rPr>
        <w:t xml:space="preserve">. </w:t>
      </w:r>
      <w:r w:rsidR="00071E78" w:rsidRPr="51DC8BB2">
        <w:rPr>
          <w:rFonts w:ascii="Bookman Old Style" w:hAnsi="Bookman Old Style"/>
        </w:rPr>
        <w:t xml:space="preserve">El C.N.O. deberá expedir los Acuerdos encargados en esta resolución </w:t>
      </w:r>
      <w:r w:rsidR="00071E78">
        <w:rPr>
          <w:rFonts w:ascii="Bookman Old Style" w:hAnsi="Bookman Old Style"/>
        </w:rPr>
        <w:t>en un plazo de</w:t>
      </w:r>
      <w:r w:rsidR="00071E78" w:rsidRPr="51DC8BB2">
        <w:rPr>
          <w:rFonts w:ascii="Bookman Old Style" w:hAnsi="Bookman Old Style"/>
        </w:rPr>
        <w:t xml:space="preserve"> </w:t>
      </w:r>
      <w:r w:rsidR="00687CB6">
        <w:rPr>
          <w:rFonts w:ascii="Bookman Old Style" w:hAnsi="Bookman Old Style"/>
        </w:rPr>
        <w:t xml:space="preserve">cuatro </w:t>
      </w:r>
      <w:r w:rsidR="00766A00">
        <w:rPr>
          <w:rFonts w:ascii="Bookman Old Style" w:hAnsi="Bookman Old Style"/>
        </w:rPr>
        <w:t>(</w:t>
      </w:r>
      <w:r w:rsidR="00687CB6">
        <w:rPr>
          <w:rFonts w:ascii="Bookman Old Style" w:hAnsi="Bookman Old Style"/>
        </w:rPr>
        <w:t>4</w:t>
      </w:r>
      <w:r w:rsidR="00766A00">
        <w:rPr>
          <w:rFonts w:ascii="Bookman Old Style" w:hAnsi="Bookman Old Style"/>
        </w:rPr>
        <w:t>)</w:t>
      </w:r>
      <w:r w:rsidR="00071E78" w:rsidRPr="51DC8BB2">
        <w:rPr>
          <w:rFonts w:ascii="Bookman Old Style" w:hAnsi="Bookman Old Style"/>
        </w:rPr>
        <w:t xml:space="preserve"> meses calendario</w:t>
      </w:r>
      <w:r w:rsidR="003C1B93">
        <w:rPr>
          <w:rFonts w:ascii="Bookman Old Style" w:hAnsi="Bookman Old Style"/>
        </w:rPr>
        <w:t>,</w:t>
      </w:r>
      <w:r w:rsidR="00071E78" w:rsidRPr="51DC8BB2">
        <w:rPr>
          <w:rFonts w:ascii="Bookman Old Style" w:hAnsi="Bookman Old Style"/>
        </w:rPr>
        <w:t xml:space="preserve"> contados a partir de la publicación de la presente resolución en el </w:t>
      </w:r>
      <w:r w:rsidR="00071E78" w:rsidRPr="51DC8BB2">
        <w:rPr>
          <w:rFonts w:ascii="Bookman Old Style" w:hAnsi="Bookman Old Style"/>
          <w:i/>
          <w:iCs/>
        </w:rPr>
        <w:t>Diario Oficial</w:t>
      </w:r>
      <w:r w:rsidR="00071E78" w:rsidRPr="51DC8BB2">
        <w:rPr>
          <w:rFonts w:ascii="Bookman Old Style" w:hAnsi="Bookman Old Style"/>
        </w:rPr>
        <w:t>.</w:t>
      </w:r>
      <w:r w:rsidR="00071E78">
        <w:rPr>
          <w:rFonts w:ascii="Bookman Old Style" w:hAnsi="Bookman Old Style"/>
        </w:rPr>
        <w:t xml:space="preserve"> Dentro de este plazo el C.N.O. deberá contemplar un periodo de consulta de los Acuerdos propuestos por </w:t>
      </w:r>
      <w:r w:rsidR="00431056">
        <w:rPr>
          <w:rFonts w:ascii="Bookman Old Style" w:hAnsi="Bookman Old Style"/>
        </w:rPr>
        <w:t xml:space="preserve">al menos </w:t>
      </w:r>
      <w:r w:rsidR="00BF0BBF">
        <w:rPr>
          <w:rFonts w:ascii="Bookman Old Style" w:hAnsi="Bookman Old Style"/>
        </w:rPr>
        <w:t xml:space="preserve">quince </w:t>
      </w:r>
      <w:r w:rsidR="00071E78">
        <w:rPr>
          <w:rFonts w:ascii="Bookman Old Style" w:hAnsi="Bookman Old Style"/>
        </w:rPr>
        <w:t>(</w:t>
      </w:r>
      <w:r w:rsidR="00BF0BBF">
        <w:rPr>
          <w:rFonts w:ascii="Bookman Old Style" w:hAnsi="Bookman Old Style"/>
        </w:rPr>
        <w:t>1</w:t>
      </w:r>
      <w:r w:rsidR="00071E78">
        <w:rPr>
          <w:rFonts w:ascii="Bookman Old Style" w:hAnsi="Bookman Old Style"/>
        </w:rPr>
        <w:t xml:space="preserve">5) días hábiles, para que </w:t>
      </w:r>
      <w:r w:rsidR="00B96E7E">
        <w:rPr>
          <w:rFonts w:ascii="Bookman Old Style" w:hAnsi="Bookman Old Style"/>
        </w:rPr>
        <w:t xml:space="preserve">agentes </w:t>
      </w:r>
      <w:r w:rsidR="00071E78">
        <w:rPr>
          <w:rFonts w:ascii="Bookman Old Style" w:hAnsi="Bookman Old Style"/>
        </w:rPr>
        <w:t xml:space="preserve">del </w:t>
      </w:r>
      <w:r w:rsidR="001A41E1">
        <w:rPr>
          <w:rFonts w:ascii="Bookman Old Style" w:hAnsi="Bookman Old Style"/>
        </w:rPr>
        <w:t>Mercado de Energía Mayorista (</w:t>
      </w:r>
      <w:r w:rsidR="00071E78">
        <w:rPr>
          <w:rFonts w:ascii="Bookman Old Style" w:hAnsi="Bookman Old Style"/>
        </w:rPr>
        <w:t>MEM</w:t>
      </w:r>
      <w:r w:rsidR="001A41E1">
        <w:rPr>
          <w:rFonts w:ascii="Bookman Old Style" w:hAnsi="Bookman Old Style"/>
        </w:rPr>
        <w:t>)</w:t>
      </w:r>
      <w:r w:rsidR="00071E78">
        <w:rPr>
          <w:rFonts w:ascii="Bookman Old Style" w:hAnsi="Bookman Old Style"/>
        </w:rPr>
        <w:t xml:space="preserve"> y demás terceros interesados realicen observaciones y comentarios a los mismos. Atendida la consulta, el C.N.O. expedirá los Acuerdos definitivos</w:t>
      </w:r>
      <w:r w:rsidR="00E1590F">
        <w:rPr>
          <w:rFonts w:ascii="Bookman Old Style" w:hAnsi="Bookman Old Style"/>
        </w:rPr>
        <w:t>,</w:t>
      </w:r>
      <w:r w:rsidR="00071E78">
        <w:rPr>
          <w:rFonts w:ascii="Bookman Old Style" w:hAnsi="Bookman Old Style"/>
        </w:rPr>
        <w:t xml:space="preserve"> acompañados de un documento soporte </w:t>
      </w:r>
      <w:r w:rsidR="001A41E1">
        <w:rPr>
          <w:rFonts w:ascii="Bookman Old Style" w:hAnsi="Bookman Old Style"/>
        </w:rPr>
        <w:t xml:space="preserve">que resuma </w:t>
      </w:r>
      <w:r w:rsidR="00071E78">
        <w:rPr>
          <w:rFonts w:ascii="Bookman Old Style" w:hAnsi="Bookman Old Style"/>
        </w:rPr>
        <w:t>los comentarios y dando respuestas a las observaciones allegadas.</w:t>
      </w:r>
      <w:bookmarkEnd w:id="26"/>
      <w:r w:rsidR="00071E78">
        <w:rPr>
          <w:rFonts w:ascii="Bookman Old Style" w:hAnsi="Bookman Old Style"/>
        </w:rPr>
        <w:t xml:space="preserve">  </w:t>
      </w:r>
    </w:p>
    <w:p w14:paraId="5D7E96F1" w14:textId="77777777" w:rsidR="00071E78" w:rsidRDefault="00071E78" w:rsidP="00071E78">
      <w:pPr>
        <w:jc w:val="both"/>
      </w:pPr>
    </w:p>
    <w:p w14:paraId="5C717CBB" w14:textId="242D561E" w:rsidR="00071E78" w:rsidRPr="00DB70C9" w:rsidRDefault="00740F92" w:rsidP="00071E78">
      <w:pPr>
        <w:jc w:val="both"/>
      </w:pPr>
      <w:r w:rsidRPr="00431056">
        <w:t>Luego de transcurrido el plazo anterior</w:t>
      </w:r>
      <w:r w:rsidR="00DC5301">
        <w:t xml:space="preserve"> y que la Comisión haya publicado una versión inicial </w:t>
      </w:r>
      <w:r w:rsidR="00D37B6F">
        <w:t xml:space="preserve">de referencia </w:t>
      </w:r>
      <w:r w:rsidR="00DC5301">
        <w:t>del model</w:t>
      </w:r>
      <w:r w:rsidR="006643D8">
        <w:t>amiento energético</w:t>
      </w:r>
      <w:r w:rsidRPr="00431056">
        <w:t xml:space="preserve">, </w:t>
      </w:r>
      <w:r w:rsidR="00071E78" w:rsidRPr="00431056">
        <w:t xml:space="preserve">el </w:t>
      </w:r>
      <w:r w:rsidRPr="00431056">
        <w:t xml:space="preserve">CND tendrá un plazo </w:t>
      </w:r>
      <w:r w:rsidR="00D201D8">
        <w:t xml:space="preserve">máximo de </w:t>
      </w:r>
      <w:r w:rsidR="0071014C">
        <w:t>cuatro</w:t>
      </w:r>
      <w:r w:rsidR="00482D22" w:rsidRPr="00431056">
        <w:t xml:space="preserve"> </w:t>
      </w:r>
      <w:r w:rsidR="002E4B3A">
        <w:t>(</w:t>
      </w:r>
      <w:r w:rsidR="0071014C">
        <w:t>4</w:t>
      </w:r>
      <w:r w:rsidR="002E4B3A">
        <w:t xml:space="preserve">) </w:t>
      </w:r>
      <w:r w:rsidRPr="00431056">
        <w:t xml:space="preserve">meses </w:t>
      </w:r>
      <w:r w:rsidR="00D954CE">
        <w:t xml:space="preserve">calendario </w:t>
      </w:r>
      <w:r w:rsidRPr="00431056">
        <w:t xml:space="preserve">para </w:t>
      </w:r>
      <w:r w:rsidR="00C64F95">
        <w:t xml:space="preserve">enviar </w:t>
      </w:r>
      <w:r w:rsidR="00B96E7E">
        <w:t xml:space="preserve">el aplicativo de cálculo computarizado para el </w:t>
      </w:r>
      <w:r w:rsidR="006643D8">
        <w:t xml:space="preserve">modelamiento energético </w:t>
      </w:r>
      <w:r w:rsidR="00B96E7E">
        <w:t xml:space="preserve">señalado en </w:t>
      </w:r>
      <w:r w:rsidR="00071E78" w:rsidRPr="00431056">
        <w:t xml:space="preserve">el </w:t>
      </w:r>
      <w:r w:rsidR="00AE49ED" w:rsidRPr="00431056">
        <w:t xml:space="preserve">artículo </w:t>
      </w:r>
      <w:r w:rsidR="00AE49ED" w:rsidRPr="00431056">
        <w:fldChar w:fldCharType="begin"/>
      </w:r>
      <w:r w:rsidR="00AE49ED" w:rsidRPr="00431056">
        <w:instrText xml:space="preserve"> REF _Ref106174753 \r \h\t </w:instrText>
      </w:r>
      <w:r w:rsidRPr="00431056">
        <w:instrText xml:space="preserve"> \* MERGEFORMAT </w:instrText>
      </w:r>
      <w:r w:rsidR="00AE49ED" w:rsidRPr="00431056">
        <w:fldChar w:fldCharType="separate"/>
      </w:r>
      <w:r w:rsidR="00804372">
        <w:t>9</w:t>
      </w:r>
      <w:r w:rsidR="00AE49ED" w:rsidRPr="00431056">
        <w:fldChar w:fldCharType="end"/>
      </w:r>
      <w:r w:rsidR="00071E78" w:rsidRPr="00431056">
        <w:t xml:space="preserve"> de esta resolución, incluyendo </w:t>
      </w:r>
      <w:r w:rsidR="00B96E7E">
        <w:t>el</w:t>
      </w:r>
      <w:r w:rsidR="00B96E7E" w:rsidRPr="00431056">
        <w:t xml:space="preserve"> </w:t>
      </w:r>
      <w:r w:rsidR="00071E78" w:rsidRPr="00431056">
        <w:t xml:space="preserve">manual de uso </w:t>
      </w:r>
      <w:r w:rsidR="00D95932">
        <w:t>con</w:t>
      </w:r>
      <w:r w:rsidR="00B96E7E">
        <w:t xml:space="preserve"> los requisitos definidos en dicho artículo</w:t>
      </w:r>
      <w:r w:rsidR="00071E78" w:rsidRPr="00431056">
        <w:t>.</w:t>
      </w:r>
    </w:p>
    <w:p w14:paraId="0ECD1EAB" w14:textId="77777777" w:rsidR="00431056" w:rsidRPr="00431056" w:rsidRDefault="00431056" w:rsidP="00027CAD"/>
    <w:p w14:paraId="78745F66" w14:textId="0B39EEE7" w:rsidR="006A0684" w:rsidRPr="00510F31" w:rsidRDefault="00B96E7E" w:rsidP="006A0684">
      <w:pPr>
        <w:pStyle w:val="Ttulo1"/>
        <w:contextualSpacing/>
        <w:rPr>
          <w:rFonts w:cs="--unknown-2--"/>
          <w:b w:val="0"/>
        </w:rPr>
      </w:pPr>
      <w:r w:rsidRPr="00510F31">
        <w:t xml:space="preserve">Capítulo </w:t>
      </w:r>
      <w:r w:rsidR="00EF7473">
        <w:t>I</w:t>
      </w:r>
      <w:r w:rsidR="009E2B6A">
        <w:t>I</w:t>
      </w:r>
      <w:r w:rsidR="006A0684">
        <w:t>:</w:t>
      </w:r>
      <w:r w:rsidR="007F754F">
        <w:t xml:space="preserve"> Reporte de</w:t>
      </w:r>
      <w:r w:rsidR="006A0684">
        <w:t xml:space="preserve"> </w:t>
      </w:r>
      <w:r w:rsidR="007F754F">
        <w:t>i</w:t>
      </w:r>
      <w:r w:rsidR="006A0684">
        <w:t>nformación por etapas</w:t>
      </w:r>
      <w:r w:rsidR="00716CD6">
        <w:t xml:space="preserve"> </w:t>
      </w:r>
    </w:p>
    <w:p w14:paraId="12BD88AB" w14:textId="77777777" w:rsidR="00B273A1" w:rsidRDefault="00B273A1" w:rsidP="00C94D29">
      <w:pPr>
        <w:tabs>
          <w:tab w:val="left" w:pos="1701"/>
        </w:tabs>
        <w:contextualSpacing/>
        <w:jc w:val="both"/>
        <w:rPr>
          <w:rFonts w:cs="--unknown-1--"/>
        </w:rPr>
      </w:pPr>
    </w:p>
    <w:p w14:paraId="3B7F3C2D" w14:textId="2CBF1A4A" w:rsidR="006A0684" w:rsidRDefault="0000642E" w:rsidP="0008407C">
      <w:pPr>
        <w:pStyle w:val="Ttulo7"/>
        <w:numPr>
          <w:ilvl w:val="0"/>
          <w:numId w:val="5"/>
        </w:numPr>
        <w:tabs>
          <w:tab w:val="left" w:pos="1701"/>
        </w:tabs>
        <w:autoSpaceDE w:val="0"/>
        <w:autoSpaceDN w:val="0"/>
        <w:adjustRightInd w:val="0"/>
        <w:spacing w:before="0" w:after="0"/>
        <w:contextualSpacing/>
        <w:jc w:val="both"/>
        <w:rPr>
          <w:rFonts w:ascii="Bookman Old Style" w:hAnsi="Bookman Old Style"/>
        </w:rPr>
      </w:pPr>
      <w:r>
        <w:rPr>
          <w:rFonts w:ascii="Bookman Old Style" w:hAnsi="Bookman Old Style"/>
          <w:b/>
        </w:rPr>
        <w:t>Información en la e</w:t>
      </w:r>
      <w:r w:rsidR="006A0684">
        <w:rPr>
          <w:rFonts w:ascii="Bookman Old Style" w:hAnsi="Bookman Old Style"/>
          <w:b/>
        </w:rPr>
        <w:t xml:space="preserve">tapa </w:t>
      </w:r>
      <w:r w:rsidR="007F754F">
        <w:rPr>
          <w:rFonts w:ascii="Bookman Old Style" w:hAnsi="Bookman Old Style"/>
          <w:b/>
        </w:rPr>
        <w:t>previa a</w:t>
      </w:r>
      <w:r w:rsidR="004D5C93">
        <w:rPr>
          <w:rFonts w:ascii="Bookman Old Style" w:hAnsi="Bookman Old Style"/>
          <w:b/>
        </w:rPr>
        <w:t xml:space="preserve"> la</w:t>
      </w:r>
      <w:r w:rsidR="006A0684">
        <w:rPr>
          <w:rFonts w:ascii="Bookman Old Style" w:hAnsi="Bookman Old Style"/>
          <w:b/>
        </w:rPr>
        <w:t xml:space="preserve"> declaración de ENFICC</w:t>
      </w:r>
      <w:r w:rsidR="006A0684" w:rsidRPr="005244CF">
        <w:rPr>
          <w:rFonts w:ascii="Bookman Old Style" w:hAnsi="Bookman Old Style"/>
          <w:b/>
        </w:rPr>
        <w:t xml:space="preserve">. </w:t>
      </w:r>
      <w:r w:rsidR="007F754F">
        <w:rPr>
          <w:rFonts w:ascii="Bookman Old Style" w:hAnsi="Bookman Old Style"/>
        </w:rPr>
        <w:t>De acuerdo con el cronograma que se establezca para el mecanismo de asignación de OEF del Cargo por Confiabilidad que corresponda, el representante de una planta solar fotovoltaica deberá declarar al CND todos los parámetros y datos utilizados para el modelamiento energético y el cálculo de la ENFICC, conforme los formatos que establezca la CREG</w:t>
      </w:r>
      <w:r w:rsidR="00F5493B">
        <w:rPr>
          <w:rFonts w:ascii="Bookman Old Style" w:hAnsi="Bookman Old Style"/>
        </w:rPr>
        <w:t xml:space="preserve"> </w:t>
      </w:r>
      <w:r w:rsidR="00F5493B" w:rsidRPr="004F0E04">
        <w:rPr>
          <w:rFonts w:ascii="Bookman Old Style" w:hAnsi="Bookman Old Style"/>
        </w:rPr>
        <w:t xml:space="preserve">y en </w:t>
      </w:r>
      <w:r w:rsidR="00F5493B">
        <w:rPr>
          <w:rFonts w:ascii="Bookman Old Style" w:hAnsi="Bookman Old Style"/>
        </w:rPr>
        <w:t>los medios</w:t>
      </w:r>
      <w:r w:rsidR="00F5493B" w:rsidRPr="004F0E04">
        <w:rPr>
          <w:rFonts w:ascii="Bookman Old Style" w:hAnsi="Bookman Old Style"/>
        </w:rPr>
        <w:t xml:space="preserve"> y plazos que se establezcan en la programación de </w:t>
      </w:r>
      <w:r w:rsidR="00F5493B">
        <w:rPr>
          <w:rFonts w:ascii="Bookman Old Style" w:hAnsi="Bookman Old Style"/>
        </w:rPr>
        <w:t>los</w:t>
      </w:r>
      <w:r w:rsidR="00F5493B" w:rsidRPr="004F0E04">
        <w:rPr>
          <w:rFonts w:ascii="Bookman Old Style" w:hAnsi="Bookman Old Style"/>
        </w:rPr>
        <w:t xml:space="preserve"> mecanismos</w:t>
      </w:r>
      <w:r w:rsidR="00F5493B">
        <w:rPr>
          <w:rFonts w:ascii="Bookman Old Style" w:hAnsi="Bookman Old Style"/>
        </w:rPr>
        <w:t xml:space="preserve"> correspondientes</w:t>
      </w:r>
      <w:r w:rsidR="007F754F">
        <w:rPr>
          <w:rFonts w:ascii="Bookman Old Style" w:hAnsi="Bookman Old Style"/>
        </w:rPr>
        <w:t>.</w:t>
      </w:r>
    </w:p>
    <w:p w14:paraId="166F5814" w14:textId="77777777" w:rsidR="00A5580C" w:rsidRDefault="00A5580C" w:rsidP="00A5580C"/>
    <w:p w14:paraId="00A6A02C" w14:textId="1D4AD7E9" w:rsidR="000A6F78" w:rsidRDefault="002147FC" w:rsidP="0008407C">
      <w:pPr>
        <w:pStyle w:val="Ttulo7"/>
        <w:numPr>
          <w:ilvl w:val="0"/>
          <w:numId w:val="5"/>
        </w:numPr>
        <w:tabs>
          <w:tab w:val="left" w:pos="1701"/>
        </w:tabs>
        <w:autoSpaceDE w:val="0"/>
        <w:autoSpaceDN w:val="0"/>
        <w:adjustRightInd w:val="0"/>
        <w:spacing w:before="0" w:after="0"/>
        <w:contextualSpacing/>
        <w:jc w:val="both"/>
        <w:rPr>
          <w:rFonts w:ascii="Bookman Old Style" w:hAnsi="Bookman Old Style"/>
        </w:rPr>
      </w:pPr>
      <w:r w:rsidRPr="006C71EE">
        <w:rPr>
          <w:rFonts w:ascii="Bookman Old Style" w:hAnsi="Bookman Old Style"/>
          <w:b/>
        </w:rPr>
        <w:t xml:space="preserve">Información </w:t>
      </w:r>
      <w:r w:rsidR="00802484">
        <w:rPr>
          <w:rFonts w:ascii="Bookman Old Style" w:hAnsi="Bookman Old Style"/>
          <w:b/>
        </w:rPr>
        <w:t>en la</w:t>
      </w:r>
      <w:r w:rsidR="00802484" w:rsidRPr="006C71EE">
        <w:rPr>
          <w:rFonts w:ascii="Bookman Old Style" w:hAnsi="Bookman Old Style"/>
          <w:b/>
        </w:rPr>
        <w:t xml:space="preserve"> </w:t>
      </w:r>
      <w:r w:rsidRPr="006C71EE">
        <w:rPr>
          <w:rFonts w:ascii="Bookman Old Style" w:hAnsi="Bookman Old Style"/>
          <w:b/>
        </w:rPr>
        <w:t>e</w:t>
      </w:r>
      <w:r w:rsidR="00DD328A" w:rsidRPr="006C71EE">
        <w:rPr>
          <w:rFonts w:ascii="Bookman Old Style" w:hAnsi="Bookman Old Style"/>
          <w:b/>
        </w:rPr>
        <w:t xml:space="preserve">tapa entre </w:t>
      </w:r>
      <w:r w:rsidR="00636896">
        <w:rPr>
          <w:rFonts w:ascii="Bookman Old Style" w:hAnsi="Bookman Old Style"/>
          <w:b/>
        </w:rPr>
        <w:t xml:space="preserve">la </w:t>
      </w:r>
      <w:r w:rsidR="004C033D" w:rsidRPr="006C71EE">
        <w:rPr>
          <w:rFonts w:ascii="Bookman Old Style" w:hAnsi="Bookman Old Style"/>
          <w:b/>
        </w:rPr>
        <w:t xml:space="preserve">asignación de OEF </w:t>
      </w:r>
      <w:r w:rsidR="00DD328A" w:rsidRPr="006C71EE">
        <w:rPr>
          <w:rFonts w:ascii="Bookman Old Style" w:hAnsi="Bookman Old Style"/>
          <w:b/>
        </w:rPr>
        <w:t>y</w:t>
      </w:r>
      <w:r w:rsidR="00802484">
        <w:rPr>
          <w:rFonts w:ascii="Bookman Old Style" w:hAnsi="Bookman Old Style"/>
          <w:b/>
        </w:rPr>
        <w:t xml:space="preserve"> hasta</w:t>
      </w:r>
      <w:r w:rsidR="00DD328A" w:rsidRPr="006C71EE">
        <w:rPr>
          <w:rFonts w:ascii="Bookman Old Style" w:hAnsi="Bookman Old Style"/>
          <w:b/>
        </w:rPr>
        <w:t xml:space="preserve"> </w:t>
      </w:r>
      <w:r w:rsidR="00802484">
        <w:rPr>
          <w:rFonts w:ascii="Bookman Old Style" w:hAnsi="Bookman Old Style"/>
          <w:b/>
        </w:rPr>
        <w:t>la puesta en</w:t>
      </w:r>
      <w:r w:rsidR="00DD328A" w:rsidRPr="006C71EE">
        <w:rPr>
          <w:rFonts w:ascii="Bookman Old Style" w:hAnsi="Bookman Old Style"/>
          <w:b/>
        </w:rPr>
        <w:t xml:space="preserve"> operación. </w:t>
      </w:r>
      <w:r w:rsidR="004C033D" w:rsidRPr="006C71EE">
        <w:rPr>
          <w:rFonts w:ascii="Bookman Old Style" w:hAnsi="Bookman Old Style"/>
        </w:rPr>
        <w:t>Los</w:t>
      </w:r>
      <w:r w:rsidR="0014745C" w:rsidRPr="006C71EE">
        <w:rPr>
          <w:rFonts w:ascii="Bookman Old Style" w:hAnsi="Bookman Old Style"/>
        </w:rPr>
        <w:t xml:space="preserve"> representante</w:t>
      </w:r>
      <w:r w:rsidR="004C033D" w:rsidRPr="006C71EE">
        <w:rPr>
          <w:rFonts w:ascii="Bookman Old Style" w:hAnsi="Bookman Old Style"/>
        </w:rPr>
        <w:t>s</w:t>
      </w:r>
      <w:r w:rsidR="0014745C" w:rsidRPr="006C71EE">
        <w:rPr>
          <w:rFonts w:ascii="Bookman Old Style" w:hAnsi="Bookman Old Style"/>
        </w:rPr>
        <w:t xml:space="preserve"> de la</w:t>
      </w:r>
      <w:r w:rsidR="004C033D" w:rsidRPr="006C71EE">
        <w:rPr>
          <w:rFonts w:ascii="Bookman Old Style" w:hAnsi="Bookman Old Style"/>
        </w:rPr>
        <w:t>s</w:t>
      </w:r>
      <w:r w:rsidR="0014745C" w:rsidRPr="006C71EE">
        <w:rPr>
          <w:rFonts w:ascii="Bookman Old Style" w:hAnsi="Bookman Old Style"/>
        </w:rPr>
        <w:t xml:space="preserve"> planta</w:t>
      </w:r>
      <w:r w:rsidR="004C033D" w:rsidRPr="006C71EE">
        <w:rPr>
          <w:rFonts w:ascii="Bookman Old Style" w:hAnsi="Bookman Old Style"/>
        </w:rPr>
        <w:t>s</w:t>
      </w:r>
      <w:r w:rsidR="00802484">
        <w:rPr>
          <w:rFonts w:ascii="Bookman Old Style" w:hAnsi="Bookman Old Style"/>
        </w:rPr>
        <w:t xml:space="preserve"> solares fotovoltaicas</w:t>
      </w:r>
      <w:r w:rsidR="004C033D" w:rsidRPr="006C71EE">
        <w:rPr>
          <w:rFonts w:ascii="Bookman Old Style" w:hAnsi="Bookman Old Style"/>
        </w:rPr>
        <w:t xml:space="preserve"> </w:t>
      </w:r>
      <w:r w:rsidR="004C033D" w:rsidRPr="006C71EE">
        <w:rPr>
          <w:rFonts w:ascii="Bookman Old Style" w:hAnsi="Bookman Old Style"/>
        </w:rPr>
        <w:lastRenderedPageBreak/>
        <w:t xml:space="preserve">que </w:t>
      </w:r>
      <w:r w:rsidR="00802484">
        <w:rPr>
          <w:rFonts w:ascii="Bookman Old Style" w:hAnsi="Bookman Old Style"/>
        </w:rPr>
        <w:t>resulten con asignación de</w:t>
      </w:r>
      <w:r w:rsidR="004C033D" w:rsidRPr="006C71EE">
        <w:rPr>
          <w:rFonts w:ascii="Bookman Old Style" w:hAnsi="Bookman Old Style"/>
        </w:rPr>
        <w:t xml:space="preserve"> OEF</w:t>
      </w:r>
      <w:r w:rsidR="00757BDC">
        <w:rPr>
          <w:rFonts w:ascii="Bookman Old Style" w:hAnsi="Bookman Old Style"/>
        </w:rPr>
        <w:t xml:space="preserve"> en algún mecanismo del cargo por confiabilidad</w:t>
      </w:r>
      <w:r w:rsidR="004C033D" w:rsidRPr="006C71EE">
        <w:rPr>
          <w:rFonts w:ascii="Bookman Old Style" w:hAnsi="Bookman Old Style"/>
        </w:rPr>
        <w:t xml:space="preserve">, </w:t>
      </w:r>
      <w:r w:rsidR="00802484">
        <w:rPr>
          <w:rFonts w:ascii="Bookman Old Style" w:hAnsi="Bookman Old Style"/>
        </w:rPr>
        <w:t xml:space="preserve">deberán enviar </w:t>
      </w:r>
      <w:r w:rsidR="00B05093" w:rsidRPr="006C71EE">
        <w:rPr>
          <w:rFonts w:ascii="Bookman Old Style" w:hAnsi="Bookman Old Style"/>
        </w:rPr>
        <w:t>al CND la información</w:t>
      </w:r>
      <w:r w:rsidR="00802484">
        <w:rPr>
          <w:rFonts w:ascii="Bookman Old Style" w:hAnsi="Bookman Old Style"/>
        </w:rPr>
        <w:t xml:space="preserve"> de datos de medición en </w:t>
      </w:r>
      <w:r w:rsidR="00B05093" w:rsidRPr="006C71EE">
        <w:rPr>
          <w:rFonts w:ascii="Bookman Old Style" w:hAnsi="Bookman Old Style"/>
        </w:rPr>
        <w:t xml:space="preserve">sitio </w:t>
      </w:r>
      <w:r w:rsidR="009F7993" w:rsidRPr="006C71EE">
        <w:rPr>
          <w:rFonts w:ascii="Bookman Old Style" w:hAnsi="Bookman Old Style"/>
        </w:rPr>
        <w:t xml:space="preserve">de </w:t>
      </w:r>
      <w:r w:rsidR="000622E5">
        <w:rPr>
          <w:rFonts w:ascii="Bookman Old Style" w:hAnsi="Bookman Old Style"/>
        </w:rPr>
        <w:t xml:space="preserve">irradiación </w:t>
      </w:r>
      <w:r w:rsidR="00990096">
        <w:rPr>
          <w:rFonts w:ascii="Bookman Old Style" w:hAnsi="Bookman Old Style"/>
        </w:rPr>
        <w:t xml:space="preserve">global </w:t>
      </w:r>
      <w:r w:rsidR="000622E5">
        <w:rPr>
          <w:rFonts w:ascii="Bookman Old Style" w:hAnsi="Bookman Old Style"/>
        </w:rPr>
        <w:t>horizontal</w:t>
      </w:r>
      <w:r w:rsidR="009F7993" w:rsidRPr="006C71EE">
        <w:rPr>
          <w:rFonts w:ascii="Bookman Old Style" w:hAnsi="Bookman Old Style"/>
        </w:rPr>
        <w:t xml:space="preserve"> y temperatura</w:t>
      </w:r>
      <w:r w:rsidR="000622E5">
        <w:rPr>
          <w:rFonts w:ascii="Bookman Old Style" w:hAnsi="Bookman Old Style"/>
        </w:rPr>
        <w:t xml:space="preserve"> ambiente</w:t>
      </w:r>
      <w:r w:rsidR="00C92B9B">
        <w:rPr>
          <w:rFonts w:ascii="Bookman Old Style" w:hAnsi="Bookman Old Style"/>
        </w:rPr>
        <w:t xml:space="preserve">, como máximo </w:t>
      </w:r>
      <w:r w:rsidR="00802484">
        <w:rPr>
          <w:rFonts w:ascii="Bookman Old Style" w:hAnsi="Bookman Old Style"/>
        </w:rPr>
        <w:t>con</w:t>
      </w:r>
      <w:r w:rsidR="004832C4">
        <w:rPr>
          <w:rFonts w:ascii="Bookman Old Style" w:hAnsi="Bookman Old Style"/>
        </w:rPr>
        <w:t xml:space="preserve"> </w:t>
      </w:r>
      <w:r w:rsidR="00797A31">
        <w:rPr>
          <w:rFonts w:ascii="Bookman Old Style" w:hAnsi="Bookman Old Style"/>
        </w:rPr>
        <w:t>resolución</w:t>
      </w:r>
      <w:r w:rsidR="00797A31" w:rsidRPr="006C71EE">
        <w:rPr>
          <w:rFonts w:ascii="Bookman Old Style" w:hAnsi="Bookman Old Style"/>
        </w:rPr>
        <w:t xml:space="preserve"> </w:t>
      </w:r>
      <w:r w:rsidR="000622E5">
        <w:rPr>
          <w:rFonts w:ascii="Bookman Old Style" w:hAnsi="Bookman Old Style"/>
        </w:rPr>
        <w:t>horaria</w:t>
      </w:r>
      <w:r w:rsidR="004A3DDF">
        <w:rPr>
          <w:rFonts w:ascii="Bookman Old Style" w:hAnsi="Bookman Old Style"/>
        </w:rPr>
        <w:t>,</w:t>
      </w:r>
      <w:r w:rsidR="00757BDC">
        <w:rPr>
          <w:rFonts w:ascii="Bookman Old Style" w:hAnsi="Bookman Old Style"/>
        </w:rPr>
        <w:t xml:space="preserve"> es </w:t>
      </w:r>
      <w:r w:rsidR="004A3DDF">
        <w:rPr>
          <w:rFonts w:ascii="Bookman Old Style" w:hAnsi="Bookman Old Style"/>
        </w:rPr>
        <w:t>decir medidas horarias o de menor resolución</w:t>
      </w:r>
      <w:r w:rsidR="00C92B9B">
        <w:rPr>
          <w:rFonts w:ascii="Bookman Old Style" w:hAnsi="Bookman Old Style"/>
        </w:rPr>
        <w:t xml:space="preserve"> temporal</w:t>
      </w:r>
      <w:r w:rsidR="004A3DDF" w:rsidRPr="006C71EE">
        <w:rPr>
          <w:rFonts w:ascii="Bookman Old Style" w:hAnsi="Bookman Old Style"/>
        </w:rPr>
        <w:t>.</w:t>
      </w:r>
      <w:r w:rsidR="00BA50CA">
        <w:rPr>
          <w:rFonts w:ascii="Bookman Old Style" w:hAnsi="Bookman Old Style"/>
        </w:rPr>
        <w:t xml:space="preserve"> </w:t>
      </w:r>
    </w:p>
    <w:p w14:paraId="406EC935" w14:textId="77777777" w:rsidR="00D95932" w:rsidRDefault="00D95932" w:rsidP="00FC7538"/>
    <w:p w14:paraId="2CC42576" w14:textId="67222CD9" w:rsidR="000A6F78" w:rsidRDefault="00D95932" w:rsidP="00FC7538">
      <w:r w:rsidRPr="00BA50CA">
        <w:t xml:space="preserve">La periodicidad de </w:t>
      </w:r>
      <w:r>
        <w:t>reporte</w:t>
      </w:r>
      <w:r w:rsidRPr="00BA50CA">
        <w:t xml:space="preserve"> de esta información al CND será </w:t>
      </w:r>
      <w:r>
        <w:t>definida por el C.N.O.</w:t>
      </w:r>
      <w:r w:rsidRPr="00966C48">
        <w:t xml:space="preserve">, </w:t>
      </w:r>
      <w:r>
        <w:t xml:space="preserve">la cual aplica en esas condiciones hasta que la </w:t>
      </w:r>
      <w:r w:rsidRPr="00966C48">
        <w:t>planta entre en operación</w:t>
      </w:r>
      <w:r>
        <w:t xml:space="preserve"> comercial; posteriormente se aplicará el reporte de información de la regulación vigente para variables </w:t>
      </w:r>
      <w:r w:rsidRPr="00803B85">
        <w:t>meteorológicas</w:t>
      </w:r>
      <w:r>
        <w:t>.</w:t>
      </w:r>
    </w:p>
    <w:p w14:paraId="6DFD8CA2" w14:textId="77777777" w:rsidR="00D95932" w:rsidRPr="00FC7538" w:rsidRDefault="00D95932" w:rsidP="00FC7538"/>
    <w:p w14:paraId="6A34362B" w14:textId="2C627AF8" w:rsidR="00802484" w:rsidRDefault="00841C8F" w:rsidP="000A6F78">
      <w:pPr>
        <w:jc w:val="both"/>
      </w:pPr>
      <w:r w:rsidRPr="00802484">
        <w:t>El</w:t>
      </w:r>
      <w:r>
        <w:t xml:space="preserve"> reporte de </w:t>
      </w:r>
      <w:r w:rsidRPr="00802484">
        <w:t>información se realizará así:</w:t>
      </w:r>
      <w:r w:rsidR="002D6C01">
        <w:t xml:space="preserve"> </w:t>
      </w:r>
    </w:p>
    <w:p w14:paraId="7D9078AB" w14:textId="3E295B21" w:rsidR="00802484" w:rsidRPr="00D95932" w:rsidRDefault="00802484" w:rsidP="00D95932">
      <w:pPr>
        <w:pStyle w:val="Prrafodelista"/>
        <w:numPr>
          <w:ilvl w:val="0"/>
          <w:numId w:val="18"/>
        </w:numPr>
        <w:spacing w:before="120"/>
        <w:jc w:val="both"/>
        <w:rPr>
          <w:sz w:val="24"/>
          <w:szCs w:val="24"/>
        </w:rPr>
      </w:pPr>
      <w:r w:rsidRPr="0039696E">
        <w:rPr>
          <w:sz w:val="24"/>
          <w:szCs w:val="24"/>
        </w:rPr>
        <w:t>Si la planta participó en la asignación de OEF con datos de medición en sitio: se deberá iniciar el envío de información una vez el ASIC le haya certificado la asignación de OEF.</w:t>
      </w:r>
    </w:p>
    <w:p w14:paraId="50FC436B" w14:textId="5F4A71F7" w:rsidR="0015520E" w:rsidRPr="0039696E" w:rsidRDefault="0015520E" w:rsidP="00D95932">
      <w:pPr>
        <w:pStyle w:val="Prrafodelista"/>
        <w:numPr>
          <w:ilvl w:val="0"/>
          <w:numId w:val="18"/>
        </w:numPr>
        <w:spacing w:before="120"/>
        <w:jc w:val="both"/>
        <w:rPr>
          <w:sz w:val="24"/>
          <w:szCs w:val="24"/>
        </w:rPr>
      </w:pPr>
      <w:r w:rsidRPr="0057759F">
        <w:rPr>
          <w:sz w:val="24"/>
          <w:szCs w:val="24"/>
        </w:rPr>
        <w:t xml:space="preserve">Si la planta </w:t>
      </w:r>
      <w:r w:rsidRPr="0039696E">
        <w:rPr>
          <w:sz w:val="24"/>
          <w:szCs w:val="24"/>
        </w:rPr>
        <w:t>participó en la asignación de OEF solo con datos de fuente secundaria: se deberá iniciar el envío de información de medición en sitio a partir del séptimo mes posterior a que el ASIC le haya certificado la asignación de OEF.</w:t>
      </w:r>
    </w:p>
    <w:p w14:paraId="63F85644" w14:textId="77777777" w:rsidR="00C56610" w:rsidRPr="004D6D3B" w:rsidRDefault="00C56610" w:rsidP="004D6D3B"/>
    <w:p w14:paraId="2812620B" w14:textId="07DD31AD" w:rsidR="00C56610" w:rsidRDefault="00C56610" w:rsidP="004D6D3B">
      <w:pPr>
        <w:jc w:val="both"/>
      </w:pPr>
      <w:r w:rsidRPr="00BA50CA">
        <w:rPr>
          <w:b/>
          <w:bCs/>
        </w:rPr>
        <w:t>Parágrafo</w:t>
      </w:r>
      <w:r w:rsidR="00C1741F">
        <w:rPr>
          <w:b/>
          <w:bCs/>
        </w:rPr>
        <w:t xml:space="preserve"> 1</w:t>
      </w:r>
      <w:r w:rsidRPr="00BA50CA">
        <w:rPr>
          <w:b/>
          <w:bCs/>
        </w:rPr>
        <w:t>.</w:t>
      </w:r>
      <w:r w:rsidRPr="00BA50CA">
        <w:t xml:space="preserve"> </w:t>
      </w:r>
      <w:r w:rsidR="00D31FC4">
        <w:t>E</w:t>
      </w:r>
      <w:r w:rsidRPr="006C71EE">
        <w:t xml:space="preserve">l </w:t>
      </w:r>
      <w:r w:rsidR="00A01F7A">
        <w:t>C.N.O.</w:t>
      </w:r>
      <w:r w:rsidR="00A01F7A" w:rsidRPr="006C71EE">
        <w:t xml:space="preserve"> </w:t>
      </w:r>
      <w:r w:rsidRPr="006C71EE">
        <w:t xml:space="preserve">debe </w:t>
      </w:r>
      <w:r w:rsidR="0086139E">
        <w:t>expedir mediante Acuerdo</w:t>
      </w:r>
      <w:r w:rsidRPr="006C71EE">
        <w:t xml:space="preserve"> </w:t>
      </w:r>
      <w:r w:rsidR="00846A4F">
        <w:t>la forma</w:t>
      </w:r>
      <w:r w:rsidRPr="006C71EE">
        <w:t xml:space="preserve"> de envío de esta información</w:t>
      </w:r>
      <w:r w:rsidR="000D74DE">
        <w:t xml:space="preserve"> y su periodicidad de reporte</w:t>
      </w:r>
      <w:r w:rsidRPr="006C71EE">
        <w:t xml:space="preserve">. </w:t>
      </w:r>
      <w:r w:rsidR="00344B9A">
        <w:t>La guía de requerimientos mínimos de la medición, buenas prácticas y protocolo de verificación de los datos</w:t>
      </w:r>
      <w:r w:rsidR="00DB1EC7">
        <w:t xml:space="preserve"> son l</w:t>
      </w:r>
      <w:r w:rsidR="007E798E">
        <w:t>os</w:t>
      </w:r>
      <w:r w:rsidR="00DB1EC7">
        <w:t xml:space="preserve"> </w:t>
      </w:r>
      <w:r w:rsidR="007E798E">
        <w:t>mismos</w:t>
      </w:r>
      <w:r w:rsidR="00DB1EC7">
        <w:t xml:space="preserve"> definid</w:t>
      </w:r>
      <w:r w:rsidR="007E798E">
        <w:t>o</w:t>
      </w:r>
      <w:r w:rsidR="00DB1EC7">
        <w:t xml:space="preserve">s en el </w:t>
      </w:r>
      <w:r w:rsidR="00A85927">
        <w:t xml:space="preserve">numeral </w:t>
      </w:r>
      <w:r w:rsidR="00DB1EC7">
        <w:fldChar w:fldCharType="begin"/>
      </w:r>
      <w:r w:rsidR="00DB1EC7">
        <w:instrText xml:space="preserve"> REF _Ref122430435 \r \h </w:instrText>
      </w:r>
      <w:r w:rsidR="00DB1EC7">
        <w:fldChar w:fldCharType="separate"/>
      </w:r>
      <w:r w:rsidR="00804372">
        <w:t>2</w:t>
      </w:r>
      <w:r w:rsidR="00DB1EC7">
        <w:fldChar w:fldCharType="end"/>
      </w:r>
      <w:r w:rsidR="00A85927">
        <w:t xml:space="preserve"> </w:t>
      </w:r>
      <w:r w:rsidR="0069182C">
        <w:t xml:space="preserve">del </w:t>
      </w:r>
      <w:r w:rsidR="00A35661">
        <w:t xml:space="preserve">artículo </w:t>
      </w:r>
      <w:r w:rsidR="00DB1EC7">
        <w:fldChar w:fldCharType="begin"/>
      </w:r>
      <w:r w:rsidR="00DB1EC7">
        <w:instrText xml:space="preserve"> REF _Ref106205339 \r \h</w:instrText>
      </w:r>
      <w:r w:rsidR="00A35661">
        <w:instrText xml:space="preserve"> \t</w:instrText>
      </w:r>
      <w:r w:rsidR="00DB1EC7">
        <w:instrText xml:space="preserve"> </w:instrText>
      </w:r>
      <w:r w:rsidR="00DB1EC7">
        <w:fldChar w:fldCharType="separate"/>
      </w:r>
      <w:r w:rsidR="00804372">
        <w:t>3</w:t>
      </w:r>
      <w:r w:rsidR="00DB1EC7">
        <w:fldChar w:fldCharType="end"/>
      </w:r>
      <w:r w:rsidR="007E798E">
        <w:t xml:space="preserve"> de esta resolución</w:t>
      </w:r>
      <w:r w:rsidR="00A54E61">
        <w:t xml:space="preserve"> y otros considerados por el C.N.O. para el cumplimiento de este artículo</w:t>
      </w:r>
      <w:r w:rsidR="007E798E">
        <w:t xml:space="preserve">.  </w:t>
      </w:r>
    </w:p>
    <w:p w14:paraId="76940A6B" w14:textId="77777777" w:rsidR="00C1741F" w:rsidRDefault="00C1741F" w:rsidP="00C1741F"/>
    <w:p w14:paraId="7F3F7544" w14:textId="14D56289" w:rsidR="00C1741F" w:rsidRDefault="00C1741F" w:rsidP="004D6D3B">
      <w:pPr>
        <w:jc w:val="both"/>
      </w:pPr>
      <w:r w:rsidRPr="00BA50CA">
        <w:rPr>
          <w:b/>
          <w:bCs/>
        </w:rPr>
        <w:t>Parágrafo</w:t>
      </w:r>
      <w:r>
        <w:rPr>
          <w:b/>
          <w:bCs/>
        </w:rPr>
        <w:t xml:space="preserve"> 2</w:t>
      </w:r>
      <w:r w:rsidRPr="00BA50CA">
        <w:rPr>
          <w:b/>
          <w:bCs/>
        </w:rPr>
        <w:t>.</w:t>
      </w:r>
      <w:r w:rsidRPr="00BA50CA">
        <w:t xml:space="preserve"> </w:t>
      </w:r>
      <w:r w:rsidR="00507FA2">
        <w:t xml:space="preserve">Si el representante de la planta incumple con el </w:t>
      </w:r>
      <w:r w:rsidR="0015520E">
        <w:t xml:space="preserve">reporte </w:t>
      </w:r>
      <w:r w:rsidR="00507FA2">
        <w:t>de información</w:t>
      </w:r>
      <w:r w:rsidR="0015520E">
        <w:t xml:space="preserve"> aquí establecid</w:t>
      </w:r>
      <w:r w:rsidR="00846A4F">
        <w:t>o</w:t>
      </w:r>
      <w:r w:rsidR="00507FA2">
        <w:t xml:space="preserve">, el CND lo </w:t>
      </w:r>
      <w:r w:rsidR="0013262D">
        <w:t>informará</w:t>
      </w:r>
      <w:r w:rsidR="0015520E">
        <w:t xml:space="preserve"> a l</w:t>
      </w:r>
      <w:r w:rsidR="00507FA2">
        <w:t>a Superintendencia de Servicios Públicos Domiciliarios</w:t>
      </w:r>
      <w:r w:rsidR="0013262D" w:rsidRPr="0013262D">
        <w:t xml:space="preserve"> </w:t>
      </w:r>
      <w:r w:rsidR="0013262D">
        <w:t>para lo de su competencia</w:t>
      </w:r>
      <w:r w:rsidRPr="006C71EE">
        <w:t xml:space="preserve">. </w:t>
      </w:r>
    </w:p>
    <w:p w14:paraId="48519D8E" w14:textId="08536A38" w:rsidR="00D90AE7" w:rsidRDefault="00D90AE7" w:rsidP="00D90AE7"/>
    <w:p w14:paraId="18FAAF82" w14:textId="35BFF267" w:rsidR="00161CEE" w:rsidRPr="00161CEE" w:rsidRDefault="00D90AE7" w:rsidP="004D6D3B">
      <w:pPr>
        <w:jc w:val="both"/>
      </w:pPr>
      <w:bookmarkStart w:id="27" w:name="_Hlk104890446"/>
      <w:r w:rsidRPr="00D90AE7">
        <w:rPr>
          <w:b/>
          <w:bCs/>
        </w:rPr>
        <w:t xml:space="preserve">Parágrafo 3. </w:t>
      </w:r>
      <w:r w:rsidR="0013262D" w:rsidRPr="00673F81">
        <w:t>Si se trata de recursos de generación que les aplica la transición de requisitos técnicos del artículo 9 de la Resolución CREG 148 de 2021</w:t>
      </w:r>
      <w:r w:rsidR="0013262D">
        <w:t xml:space="preserve"> o aquellas que la modifiquen</w:t>
      </w:r>
      <w:r w:rsidR="00222DC7">
        <w:t>, adicionen</w:t>
      </w:r>
      <w:r w:rsidR="0013262D">
        <w:t xml:space="preserve"> o sustituyan, entonces les </w:t>
      </w:r>
      <w:r w:rsidR="0013262D" w:rsidRPr="00161CEE">
        <w:t>aplicar</w:t>
      </w:r>
      <w:r w:rsidR="0013262D">
        <w:t>á</w:t>
      </w:r>
      <w:r w:rsidR="0013262D" w:rsidRPr="00161CEE">
        <w:t xml:space="preserve"> el reporte </w:t>
      </w:r>
      <w:r w:rsidR="0013262D">
        <w:t xml:space="preserve">de información en los términos </w:t>
      </w:r>
      <w:r w:rsidR="0013262D" w:rsidRPr="00161CEE">
        <w:t>de que trata el presente artículo</w:t>
      </w:r>
      <w:r w:rsidR="00C3754C">
        <w:t>, siempre y cuando tengan OEF</w:t>
      </w:r>
      <w:r w:rsidR="00846A4F">
        <w:t>,</w:t>
      </w:r>
      <w:r w:rsidR="0013262D" w:rsidRPr="00161CEE">
        <w:t xml:space="preserve"> incluso luego de su entrada en operación</w:t>
      </w:r>
      <w:r w:rsidR="0013262D">
        <w:t>, hasta que finalice dicha transición.</w:t>
      </w:r>
      <w:r w:rsidR="00502445">
        <w:t xml:space="preserve"> </w:t>
      </w:r>
      <w:r w:rsidR="0036798A">
        <w:t xml:space="preserve">Posterior a la entrada en operación y finalizada la </w:t>
      </w:r>
      <w:r w:rsidR="00930D7C">
        <w:t xml:space="preserve">citada </w:t>
      </w:r>
      <w:r w:rsidR="0036798A">
        <w:t>transición, se aplicarán las reglas de reporte de información de la Resolución CREG 148 de 2021 o aquellas que la modifiquen</w:t>
      </w:r>
      <w:r w:rsidR="007E4779">
        <w:t>, adicionen</w:t>
      </w:r>
      <w:r w:rsidR="0036798A">
        <w:t xml:space="preserve"> o sustituyan.</w:t>
      </w:r>
    </w:p>
    <w:bookmarkEnd w:id="27"/>
    <w:p w14:paraId="33E9B6B1" w14:textId="77777777" w:rsidR="00C56610" w:rsidRPr="004D6D3B" w:rsidRDefault="00C56610" w:rsidP="004D6D3B"/>
    <w:p w14:paraId="35E49F0B" w14:textId="33FC231E" w:rsidR="00161009" w:rsidRPr="007206A8" w:rsidRDefault="0013262D" w:rsidP="0008407C">
      <w:pPr>
        <w:pStyle w:val="Ttulo7"/>
        <w:numPr>
          <w:ilvl w:val="0"/>
          <w:numId w:val="5"/>
        </w:numPr>
        <w:tabs>
          <w:tab w:val="left" w:pos="1701"/>
        </w:tabs>
        <w:autoSpaceDE w:val="0"/>
        <w:autoSpaceDN w:val="0"/>
        <w:adjustRightInd w:val="0"/>
        <w:spacing w:before="0" w:after="0"/>
        <w:contextualSpacing/>
        <w:jc w:val="both"/>
        <w:rPr>
          <w:rFonts w:ascii="Bookman Old Style" w:hAnsi="Bookman Old Style"/>
        </w:rPr>
      </w:pPr>
      <w:bookmarkStart w:id="28" w:name="_Ref122528433"/>
      <w:r w:rsidRPr="007206A8">
        <w:rPr>
          <w:rFonts w:ascii="Bookman Old Style" w:hAnsi="Bookman Old Style"/>
          <w:b/>
        </w:rPr>
        <w:t>Información de datos de medición para plantas solares fotovoltaicas con OEF previamente asignadas</w:t>
      </w:r>
      <w:r w:rsidR="00161009" w:rsidRPr="007206A8">
        <w:rPr>
          <w:rFonts w:ascii="Bookman Old Style" w:hAnsi="Bookman Old Style"/>
          <w:b/>
        </w:rPr>
        <w:t xml:space="preserve">. </w:t>
      </w:r>
      <w:r w:rsidR="00893A32" w:rsidRPr="007206A8">
        <w:rPr>
          <w:rFonts w:ascii="Bookman Old Style" w:hAnsi="Bookman Old Style"/>
        </w:rPr>
        <w:t xml:space="preserve">Los representantes de las plantas </w:t>
      </w:r>
      <w:r w:rsidR="004423D0" w:rsidRPr="007206A8">
        <w:rPr>
          <w:rFonts w:ascii="Bookman Old Style" w:hAnsi="Bookman Old Style"/>
        </w:rPr>
        <w:t>solares fotovoltaicas con</w:t>
      </w:r>
      <w:r w:rsidR="000A37A8" w:rsidRPr="007206A8">
        <w:rPr>
          <w:rFonts w:ascii="Bookman Old Style" w:hAnsi="Bookman Old Style"/>
        </w:rPr>
        <w:t xml:space="preserve"> </w:t>
      </w:r>
      <w:r w:rsidR="00893A32" w:rsidRPr="007206A8">
        <w:rPr>
          <w:rFonts w:ascii="Bookman Old Style" w:hAnsi="Bookman Old Style"/>
        </w:rPr>
        <w:t>OEF</w:t>
      </w:r>
      <w:r w:rsidR="00A36CCA" w:rsidRPr="007206A8">
        <w:rPr>
          <w:rFonts w:ascii="Bookman Old Style" w:hAnsi="Bookman Old Style"/>
        </w:rPr>
        <w:t xml:space="preserve"> previa</w:t>
      </w:r>
      <w:r w:rsidR="004423D0" w:rsidRPr="007206A8">
        <w:rPr>
          <w:rFonts w:ascii="Bookman Old Style" w:hAnsi="Bookman Old Style"/>
        </w:rPr>
        <w:t>mente asignadas</w:t>
      </w:r>
      <w:r w:rsidR="00C24249" w:rsidRPr="007206A8">
        <w:rPr>
          <w:rFonts w:ascii="Bookman Old Style" w:hAnsi="Bookman Old Style"/>
        </w:rPr>
        <w:t>,</w:t>
      </w:r>
      <w:r w:rsidR="00893A32" w:rsidRPr="007206A8">
        <w:rPr>
          <w:rFonts w:ascii="Bookman Old Style" w:hAnsi="Bookman Old Style"/>
        </w:rPr>
        <w:t xml:space="preserve"> </w:t>
      </w:r>
      <w:r w:rsidR="00C24249" w:rsidRPr="007206A8">
        <w:rPr>
          <w:rFonts w:ascii="Bookman Old Style" w:hAnsi="Bookman Old Style"/>
        </w:rPr>
        <w:t xml:space="preserve">y que no hayan entrado en operación, </w:t>
      </w:r>
      <w:r w:rsidR="00893A32" w:rsidRPr="007206A8">
        <w:rPr>
          <w:rFonts w:ascii="Bookman Old Style" w:hAnsi="Bookman Old Style"/>
        </w:rPr>
        <w:t>debe</w:t>
      </w:r>
      <w:r w:rsidR="004423D0" w:rsidRPr="007206A8">
        <w:rPr>
          <w:rFonts w:ascii="Bookman Old Style" w:hAnsi="Bookman Old Style"/>
        </w:rPr>
        <w:t>rán</w:t>
      </w:r>
      <w:r w:rsidR="00893A32" w:rsidRPr="007206A8">
        <w:rPr>
          <w:rFonts w:ascii="Bookman Old Style" w:hAnsi="Bookman Old Style"/>
        </w:rPr>
        <w:t xml:space="preserve"> </w:t>
      </w:r>
      <w:r w:rsidR="003B1D12" w:rsidRPr="007206A8">
        <w:rPr>
          <w:rFonts w:ascii="Bookman Old Style" w:hAnsi="Bookman Old Style"/>
        </w:rPr>
        <w:t xml:space="preserve">iniciar </w:t>
      </w:r>
      <w:r w:rsidR="00352048">
        <w:rPr>
          <w:rFonts w:ascii="Bookman Old Style" w:hAnsi="Bookman Old Style"/>
        </w:rPr>
        <w:t>el</w:t>
      </w:r>
      <w:r w:rsidR="00352048" w:rsidRPr="007206A8">
        <w:rPr>
          <w:rFonts w:ascii="Bookman Old Style" w:hAnsi="Bookman Old Style"/>
        </w:rPr>
        <w:t xml:space="preserve"> </w:t>
      </w:r>
      <w:r w:rsidR="00352048">
        <w:rPr>
          <w:rFonts w:ascii="Bookman Old Style" w:hAnsi="Bookman Old Style"/>
        </w:rPr>
        <w:t>envío</w:t>
      </w:r>
      <w:r w:rsidR="00352048" w:rsidRPr="007206A8">
        <w:rPr>
          <w:rFonts w:ascii="Bookman Old Style" w:hAnsi="Bookman Old Style"/>
        </w:rPr>
        <w:t xml:space="preserve"> </w:t>
      </w:r>
      <w:r w:rsidR="00893A32" w:rsidRPr="007206A8">
        <w:rPr>
          <w:rFonts w:ascii="Bookman Old Style" w:hAnsi="Bookman Old Style"/>
        </w:rPr>
        <w:t xml:space="preserve">al CND </w:t>
      </w:r>
      <w:r w:rsidR="00465266">
        <w:rPr>
          <w:rFonts w:ascii="Bookman Old Style" w:hAnsi="Bookman Old Style"/>
        </w:rPr>
        <w:t xml:space="preserve">de </w:t>
      </w:r>
      <w:r w:rsidR="00893A32" w:rsidRPr="007206A8">
        <w:rPr>
          <w:rFonts w:ascii="Bookman Old Style" w:hAnsi="Bookman Old Style"/>
        </w:rPr>
        <w:t>la información</w:t>
      </w:r>
      <w:r w:rsidR="004423D0" w:rsidRPr="007206A8">
        <w:rPr>
          <w:rFonts w:ascii="Bookman Old Style" w:hAnsi="Bookman Old Style"/>
        </w:rPr>
        <w:t xml:space="preserve"> de medición</w:t>
      </w:r>
      <w:r w:rsidR="00893A32" w:rsidRPr="007206A8">
        <w:rPr>
          <w:rFonts w:ascii="Bookman Old Style" w:hAnsi="Bookman Old Style"/>
        </w:rPr>
        <w:t xml:space="preserve"> de </w:t>
      </w:r>
      <w:r w:rsidR="00640178" w:rsidRPr="007206A8">
        <w:rPr>
          <w:rFonts w:ascii="Bookman Old Style" w:hAnsi="Bookman Old Style"/>
        </w:rPr>
        <w:t xml:space="preserve">irradiación </w:t>
      </w:r>
      <w:r w:rsidR="00990096" w:rsidRPr="007206A8">
        <w:rPr>
          <w:rFonts w:ascii="Bookman Old Style" w:hAnsi="Bookman Old Style"/>
        </w:rPr>
        <w:t xml:space="preserve">global </w:t>
      </w:r>
      <w:r w:rsidR="00640178" w:rsidRPr="007206A8">
        <w:rPr>
          <w:rFonts w:ascii="Bookman Old Style" w:hAnsi="Bookman Old Style"/>
        </w:rPr>
        <w:t>horizontal y</w:t>
      </w:r>
      <w:r w:rsidR="00893A32" w:rsidRPr="007206A8">
        <w:rPr>
          <w:rFonts w:ascii="Bookman Old Style" w:hAnsi="Bookman Old Style"/>
        </w:rPr>
        <w:t xml:space="preserve"> temperatura </w:t>
      </w:r>
      <w:r w:rsidR="00640178" w:rsidRPr="007206A8">
        <w:rPr>
          <w:rFonts w:ascii="Bookman Old Style" w:hAnsi="Bookman Old Style"/>
        </w:rPr>
        <w:t>ambiente</w:t>
      </w:r>
      <w:r w:rsidR="000A37A8" w:rsidRPr="007206A8">
        <w:rPr>
          <w:rFonts w:ascii="Bookman Old Style" w:hAnsi="Bookman Old Style"/>
        </w:rPr>
        <w:t xml:space="preserve"> en sitio</w:t>
      </w:r>
      <w:r w:rsidR="00893A32" w:rsidRPr="007206A8">
        <w:rPr>
          <w:rFonts w:ascii="Bookman Old Style" w:hAnsi="Bookman Old Style"/>
        </w:rPr>
        <w:t>.</w:t>
      </w:r>
      <w:r w:rsidR="00454D4E" w:rsidRPr="007206A8">
        <w:rPr>
          <w:rFonts w:ascii="Bookman Old Style" w:hAnsi="Bookman Old Style"/>
        </w:rPr>
        <w:t xml:space="preserve"> La anterior información tendrá </w:t>
      </w:r>
      <w:r w:rsidR="00C92B9B">
        <w:rPr>
          <w:rFonts w:ascii="Bookman Old Style" w:hAnsi="Bookman Old Style"/>
        </w:rPr>
        <w:t xml:space="preserve">como máximo </w:t>
      </w:r>
      <w:r w:rsidR="00454D4E" w:rsidRPr="007206A8">
        <w:rPr>
          <w:rFonts w:ascii="Bookman Old Style" w:hAnsi="Bookman Old Style"/>
        </w:rPr>
        <w:t>resolución horaria</w:t>
      </w:r>
      <w:r w:rsidR="00866C09">
        <w:rPr>
          <w:rFonts w:ascii="Bookman Old Style" w:hAnsi="Bookman Old Style"/>
        </w:rPr>
        <w:t xml:space="preserve">, </w:t>
      </w:r>
      <w:r w:rsidR="00757BDC">
        <w:rPr>
          <w:rFonts w:ascii="Bookman Old Style" w:hAnsi="Bookman Old Style"/>
        </w:rPr>
        <w:t>es</w:t>
      </w:r>
      <w:r w:rsidR="00866C09">
        <w:rPr>
          <w:rFonts w:ascii="Bookman Old Style" w:hAnsi="Bookman Old Style"/>
        </w:rPr>
        <w:t xml:space="preserve"> decir medidas horarias o de menor resolución</w:t>
      </w:r>
      <w:r w:rsidR="00C92B9B">
        <w:rPr>
          <w:rFonts w:ascii="Bookman Old Style" w:hAnsi="Bookman Old Style"/>
        </w:rPr>
        <w:t xml:space="preserve"> temporal</w:t>
      </w:r>
      <w:r w:rsidR="00866C09" w:rsidRPr="006C71EE">
        <w:rPr>
          <w:rFonts w:ascii="Bookman Old Style" w:hAnsi="Bookman Old Style"/>
        </w:rPr>
        <w:t>.</w:t>
      </w:r>
      <w:r w:rsidR="00893A32" w:rsidRPr="007206A8">
        <w:rPr>
          <w:rFonts w:ascii="Bookman Old Style" w:hAnsi="Bookman Old Style"/>
        </w:rPr>
        <w:t xml:space="preserve"> </w:t>
      </w:r>
      <w:bookmarkEnd w:id="28"/>
    </w:p>
    <w:p w14:paraId="7C0A657E" w14:textId="759F0079" w:rsidR="00161009" w:rsidRDefault="00161009" w:rsidP="00C94D29">
      <w:pPr>
        <w:tabs>
          <w:tab w:val="left" w:pos="1701"/>
        </w:tabs>
        <w:contextualSpacing/>
        <w:jc w:val="both"/>
        <w:rPr>
          <w:rFonts w:cs="--unknown-1--"/>
        </w:rPr>
      </w:pPr>
    </w:p>
    <w:p w14:paraId="6FE2059C" w14:textId="21BFC450" w:rsidR="006C10C8" w:rsidRDefault="006C10C8" w:rsidP="00C94D29">
      <w:pPr>
        <w:tabs>
          <w:tab w:val="left" w:pos="1701"/>
        </w:tabs>
        <w:contextualSpacing/>
        <w:jc w:val="both"/>
        <w:rPr>
          <w:rFonts w:cs="--unknown-1--"/>
        </w:rPr>
      </w:pPr>
      <w:r w:rsidRPr="007206A8">
        <w:t xml:space="preserve">El reporte de esta información se realizará a partir del tercer mes desde la publicación de la presente resolución. </w:t>
      </w:r>
      <w:r>
        <w:t xml:space="preserve">Los términos y </w:t>
      </w:r>
      <w:r w:rsidRPr="007206A8">
        <w:t>periodicidad de envío de esta información al CND será definida mediante Acuerdo de C.N.O., mientras la planta no entre en operación; posterior</w:t>
      </w:r>
      <w:r>
        <w:t>mente</w:t>
      </w:r>
      <w:r w:rsidRPr="007206A8">
        <w:t xml:space="preserve"> se aplicará el reporte de información de la regulación vigente para variables</w:t>
      </w:r>
      <w:r>
        <w:t xml:space="preserve"> </w:t>
      </w:r>
      <w:r w:rsidRPr="00803B85">
        <w:t>meteorológicas</w:t>
      </w:r>
      <w:r w:rsidRPr="007206A8">
        <w:t>.</w:t>
      </w:r>
    </w:p>
    <w:p w14:paraId="4AECB315" w14:textId="77777777" w:rsidR="006C10C8" w:rsidRPr="007206A8" w:rsidRDefault="006C10C8" w:rsidP="00C94D29">
      <w:pPr>
        <w:tabs>
          <w:tab w:val="left" w:pos="1701"/>
        </w:tabs>
        <w:contextualSpacing/>
        <w:jc w:val="both"/>
        <w:rPr>
          <w:rFonts w:cs="--unknown-1--"/>
        </w:rPr>
      </w:pPr>
    </w:p>
    <w:p w14:paraId="0344A1A3" w14:textId="44335AFD" w:rsidR="009260D3" w:rsidRDefault="009260D3" w:rsidP="00726E1C">
      <w:pPr>
        <w:jc w:val="both"/>
      </w:pPr>
      <w:r w:rsidRPr="007206A8">
        <w:rPr>
          <w:b/>
          <w:bCs/>
        </w:rPr>
        <w:t>Parágrafo</w:t>
      </w:r>
      <w:r w:rsidR="00CC127D" w:rsidRPr="007206A8">
        <w:rPr>
          <w:b/>
          <w:bCs/>
        </w:rPr>
        <w:t xml:space="preserve"> 1</w:t>
      </w:r>
      <w:r w:rsidRPr="007206A8">
        <w:rPr>
          <w:b/>
          <w:bCs/>
        </w:rPr>
        <w:t>.</w:t>
      </w:r>
      <w:r w:rsidRPr="007206A8">
        <w:t xml:space="preserve"> </w:t>
      </w:r>
      <w:r w:rsidR="00AD2E58">
        <w:t>E</w:t>
      </w:r>
      <w:r w:rsidR="00757BDC">
        <w:t>l</w:t>
      </w:r>
      <w:r w:rsidR="00AD2E58">
        <w:t xml:space="preserve"> C.N.O. tiene un plazo de dos (2) meses calendario para expedir el Acuerdo de que trata este artículo y deberá contemplar un período de consulta de al menos quince (15) días hábiles, para que </w:t>
      </w:r>
      <w:r w:rsidR="00757BDC">
        <w:t xml:space="preserve">agentes </w:t>
      </w:r>
      <w:r w:rsidR="00AD2E58">
        <w:t>del Mercado de Energía Mayorista (MEM) y demás terceros interesados realicen observaciones y comentarios a los mismos</w:t>
      </w:r>
      <w:r w:rsidR="002C0D48">
        <w:t xml:space="preserve">. </w:t>
      </w:r>
      <w:r w:rsidR="00D77306" w:rsidRPr="007206A8">
        <w:t xml:space="preserve">La calidad y tratamiento de las mediciones </w:t>
      </w:r>
      <w:r w:rsidR="00B1329D">
        <w:t xml:space="preserve">de que trata este artículo </w:t>
      </w:r>
      <w:r w:rsidR="00F372B1" w:rsidRPr="007206A8">
        <w:t>son l</w:t>
      </w:r>
      <w:r w:rsidR="00D77306" w:rsidRPr="007206A8">
        <w:t>a</w:t>
      </w:r>
      <w:r w:rsidR="00F372B1" w:rsidRPr="007206A8">
        <w:t xml:space="preserve">s </w:t>
      </w:r>
      <w:r w:rsidR="00757BDC" w:rsidRPr="007206A8">
        <w:t>mism</w:t>
      </w:r>
      <w:r w:rsidR="00757BDC">
        <w:t>a</w:t>
      </w:r>
      <w:r w:rsidR="00757BDC" w:rsidRPr="007206A8">
        <w:t xml:space="preserve">s </w:t>
      </w:r>
      <w:r w:rsidR="00F372B1" w:rsidRPr="007206A8">
        <w:t>definid</w:t>
      </w:r>
      <w:r w:rsidR="00D77306" w:rsidRPr="007206A8">
        <w:t>a</w:t>
      </w:r>
      <w:r w:rsidR="00F372B1" w:rsidRPr="007206A8">
        <w:t xml:space="preserve">s </w:t>
      </w:r>
      <w:r w:rsidR="00AF6659" w:rsidRPr="007206A8">
        <w:t xml:space="preserve">por el C.N.O. </w:t>
      </w:r>
      <w:r w:rsidR="00C83E56">
        <w:t xml:space="preserve">con base </w:t>
      </w:r>
      <w:r w:rsidR="00AF6659" w:rsidRPr="007206A8">
        <w:t xml:space="preserve">en la Resolución CREG </w:t>
      </w:r>
      <w:r w:rsidR="000E41CA" w:rsidRPr="007206A8">
        <w:t>201 de 201</w:t>
      </w:r>
      <w:r w:rsidR="00EC57E9" w:rsidRPr="007206A8">
        <w:t>7</w:t>
      </w:r>
      <w:r w:rsidR="00D425CD">
        <w:t xml:space="preserve">, los cuales </w:t>
      </w:r>
      <w:r w:rsidR="008E3106">
        <w:t xml:space="preserve">el C.N.O. </w:t>
      </w:r>
      <w:r w:rsidR="00D425CD">
        <w:t xml:space="preserve">podrá </w:t>
      </w:r>
      <w:r w:rsidR="005A043E">
        <w:t xml:space="preserve">aclarar </w:t>
      </w:r>
      <w:r w:rsidR="00D425CD">
        <w:t>para el cumplimiento de este artículo; lo anterior</w:t>
      </w:r>
      <w:r w:rsidR="00EC57E9" w:rsidRPr="007206A8">
        <w:t xml:space="preserve"> mientras la planta no entre en operación</w:t>
      </w:r>
      <w:r w:rsidR="000E41CA" w:rsidRPr="007206A8">
        <w:t>.</w:t>
      </w:r>
    </w:p>
    <w:p w14:paraId="71F8EFD6" w14:textId="77777777" w:rsidR="00CC127D" w:rsidRPr="00CC127D" w:rsidRDefault="00CC127D" w:rsidP="00CC127D"/>
    <w:p w14:paraId="669F66B9" w14:textId="552F1668" w:rsidR="00CC127D" w:rsidRDefault="00CC127D" w:rsidP="00726E1C">
      <w:pPr>
        <w:jc w:val="both"/>
      </w:pPr>
      <w:r w:rsidRPr="1C2BB669">
        <w:rPr>
          <w:b/>
          <w:bCs/>
        </w:rPr>
        <w:t>Parágrafo 2.</w:t>
      </w:r>
      <w:r w:rsidRPr="1C2BB669">
        <w:t xml:space="preserve"> Si el representante de la planta incumple con el </w:t>
      </w:r>
      <w:r w:rsidR="00312B5E">
        <w:t>reporte</w:t>
      </w:r>
      <w:r w:rsidR="00312B5E" w:rsidRPr="1C2BB669">
        <w:t xml:space="preserve"> </w:t>
      </w:r>
      <w:r w:rsidRPr="1C2BB669">
        <w:t>de información</w:t>
      </w:r>
      <w:r w:rsidR="00312B5E">
        <w:t xml:space="preserve"> aquí </w:t>
      </w:r>
      <w:r w:rsidR="00CA4FF4">
        <w:t>establecido</w:t>
      </w:r>
      <w:r w:rsidRPr="1C2BB669">
        <w:t>, el CND lo reportará ante la Superintendencia de Servicios Públicos Domiciliarios</w:t>
      </w:r>
      <w:r w:rsidR="00312B5E">
        <w:t xml:space="preserve"> para lo de su competencia</w:t>
      </w:r>
      <w:r w:rsidRPr="1C2BB669">
        <w:t>.</w:t>
      </w:r>
    </w:p>
    <w:p w14:paraId="77EE42F5" w14:textId="77777777" w:rsidR="00A51F39" w:rsidRDefault="00A51F39" w:rsidP="006272D2">
      <w:pPr>
        <w:spacing w:after="120"/>
      </w:pPr>
    </w:p>
    <w:p w14:paraId="732748B2" w14:textId="098AF895" w:rsidR="00A51F39" w:rsidRPr="00510F31" w:rsidRDefault="00757BDC" w:rsidP="00A51F39">
      <w:pPr>
        <w:pStyle w:val="Ttulo1"/>
        <w:contextualSpacing/>
        <w:rPr>
          <w:rFonts w:cs="--unknown-2--"/>
          <w:b w:val="0"/>
        </w:rPr>
      </w:pPr>
      <w:r w:rsidRPr="00510F31">
        <w:t xml:space="preserve">Capítulo </w:t>
      </w:r>
      <w:r w:rsidR="009E2B6A">
        <w:t>I</w:t>
      </w:r>
      <w:r w:rsidR="00CD7573">
        <w:t>II</w:t>
      </w:r>
      <w:r w:rsidR="00A51F39">
        <w:t xml:space="preserve">: </w:t>
      </w:r>
      <w:r w:rsidR="00E16289">
        <w:t>Otras disposiciones</w:t>
      </w:r>
      <w:r w:rsidR="00A51F39">
        <w:t xml:space="preserve"> </w:t>
      </w:r>
    </w:p>
    <w:p w14:paraId="2CE06701" w14:textId="77777777" w:rsidR="00A51F39" w:rsidRDefault="00A51F39" w:rsidP="00A51F39"/>
    <w:p w14:paraId="635FAB43" w14:textId="2FD871E2" w:rsidR="00DB190B" w:rsidRDefault="000F300D" w:rsidP="0086666F">
      <w:pPr>
        <w:pStyle w:val="Ttulo7"/>
        <w:numPr>
          <w:ilvl w:val="0"/>
          <w:numId w:val="5"/>
        </w:numPr>
        <w:tabs>
          <w:tab w:val="left" w:pos="1701"/>
        </w:tabs>
        <w:spacing w:before="0" w:after="0"/>
        <w:contextualSpacing/>
        <w:jc w:val="both"/>
        <w:rPr>
          <w:rFonts w:ascii="Bookman Old Style" w:hAnsi="Bookman Old Style"/>
        </w:rPr>
      </w:pPr>
      <w:bookmarkStart w:id="29" w:name="_Ref124843574"/>
      <w:r>
        <w:rPr>
          <w:rFonts w:ascii="Bookman Old Style" w:hAnsi="Bookman Old Style"/>
          <w:b/>
        </w:rPr>
        <w:t>A</w:t>
      </w:r>
      <w:r w:rsidRPr="00BC3C42">
        <w:rPr>
          <w:rFonts w:ascii="Bookman Old Style" w:hAnsi="Bookman Old Style"/>
          <w:b/>
        </w:rPr>
        <w:t>justes de las obligaciones de energía firme</w:t>
      </w:r>
      <w:r w:rsidR="00006B23">
        <w:rPr>
          <w:rFonts w:ascii="Bookman Old Style" w:hAnsi="Bookman Old Style"/>
          <w:b/>
        </w:rPr>
        <w:t xml:space="preserve"> (OEF)</w:t>
      </w:r>
      <w:r w:rsidRPr="006E1410">
        <w:rPr>
          <w:rFonts w:ascii="Bookman Old Style" w:hAnsi="Bookman Old Style"/>
          <w:b/>
        </w:rPr>
        <w:t xml:space="preserve">. </w:t>
      </w:r>
      <w:bookmarkEnd w:id="29"/>
      <w:r w:rsidR="00DE3C0D" w:rsidRPr="00DE3C0D">
        <w:rPr>
          <w:rFonts w:ascii="Bookman Old Style" w:hAnsi="Bookman Old Style"/>
        </w:rPr>
        <w:t xml:space="preserve">Cuando se dé aplicación del artículo 45 de la Resolución CREG 101 024 de 2022, </w:t>
      </w:r>
      <w:r w:rsidR="002056B7">
        <w:rPr>
          <w:rFonts w:ascii="Bookman Old Style" w:hAnsi="Bookman Old Style"/>
        </w:rPr>
        <w:t>o aquellas que la adicionen, modifiquen o sustituyan,</w:t>
      </w:r>
      <w:r w:rsidR="002056B7" w:rsidRPr="00DE3C0D">
        <w:rPr>
          <w:rFonts w:ascii="Bookman Old Style" w:hAnsi="Bookman Old Style"/>
        </w:rPr>
        <w:t xml:space="preserve"> </w:t>
      </w:r>
      <w:r w:rsidR="00DE3C0D" w:rsidRPr="00DE3C0D">
        <w:rPr>
          <w:rFonts w:ascii="Bookman Old Style" w:hAnsi="Bookman Old Style"/>
        </w:rPr>
        <w:t xml:space="preserve">el ASIC solo podrá ajustar las OEF que hayan sido asignadas en una fecha posterior a la </w:t>
      </w:r>
      <w:proofErr w:type="gramStart"/>
      <w:r w:rsidR="00DE3C0D" w:rsidRPr="00DE3C0D">
        <w:rPr>
          <w:rFonts w:ascii="Bookman Old Style" w:hAnsi="Bookman Old Style"/>
        </w:rPr>
        <w:t>entrada en vigencia</w:t>
      </w:r>
      <w:proofErr w:type="gramEnd"/>
      <w:r w:rsidR="00DE3C0D" w:rsidRPr="00DE3C0D">
        <w:rPr>
          <w:rFonts w:ascii="Bookman Old Style" w:hAnsi="Bookman Old Style"/>
        </w:rPr>
        <w:t xml:space="preserve"> de la citada resolución</w:t>
      </w:r>
      <w:r w:rsidR="007C15F4">
        <w:rPr>
          <w:rFonts w:ascii="Bookman Old Style" w:hAnsi="Bookman Old Style"/>
        </w:rPr>
        <w:t>.</w:t>
      </w:r>
    </w:p>
    <w:p w14:paraId="4B4C9336" w14:textId="607315BF" w:rsidR="00221C20" w:rsidRPr="00221C20" w:rsidRDefault="00221C20" w:rsidP="008B29A3">
      <w:pPr>
        <w:jc w:val="both"/>
      </w:pPr>
    </w:p>
    <w:p w14:paraId="60CE4E41" w14:textId="51316DE7" w:rsidR="00FC347F" w:rsidRPr="00395157" w:rsidRDefault="00F71CC7" w:rsidP="0008407C">
      <w:pPr>
        <w:pStyle w:val="Ttulo7"/>
        <w:numPr>
          <w:ilvl w:val="0"/>
          <w:numId w:val="5"/>
        </w:numPr>
        <w:tabs>
          <w:tab w:val="left" w:pos="1701"/>
        </w:tabs>
        <w:autoSpaceDE w:val="0"/>
        <w:autoSpaceDN w:val="0"/>
        <w:adjustRightInd w:val="0"/>
        <w:spacing w:before="0" w:after="0"/>
        <w:contextualSpacing/>
        <w:jc w:val="both"/>
        <w:rPr>
          <w:rFonts w:ascii="Bookman Old Style" w:hAnsi="Bookman Old Style"/>
        </w:rPr>
      </w:pPr>
      <w:r>
        <w:rPr>
          <w:rFonts w:ascii="Bookman Old Style" w:hAnsi="Bookman Old Style"/>
          <w:b/>
          <w:bCs/>
        </w:rPr>
        <w:t>M</w:t>
      </w:r>
      <w:r w:rsidR="00211E02">
        <w:rPr>
          <w:rFonts w:ascii="Bookman Old Style" w:hAnsi="Bookman Old Style"/>
          <w:b/>
          <w:bCs/>
        </w:rPr>
        <w:t>odifíquense</w:t>
      </w:r>
      <w:r w:rsidR="0063480D" w:rsidRPr="1C2BB669">
        <w:rPr>
          <w:rFonts w:ascii="Bookman Old Style" w:hAnsi="Bookman Old Style"/>
          <w:b/>
          <w:bCs/>
        </w:rPr>
        <w:t xml:space="preserve"> los formatos 2</w:t>
      </w:r>
      <w:r w:rsidR="00043595" w:rsidRPr="1C2BB669">
        <w:rPr>
          <w:rFonts w:ascii="Bookman Old Style" w:hAnsi="Bookman Old Style"/>
          <w:b/>
          <w:bCs/>
        </w:rPr>
        <w:t>4, 24.1</w:t>
      </w:r>
      <w:r w:rsidR="00DA0F84">
        <w:rPr>
          <w:rFonts w:ascii="Bookman Old Style" w:hAnsi="Bookman Old Style"/>
          <w:b/>
          <w:bCs/>
        </w:rPr>
        <w:t xml:space="preserve"> y</w:t>
      </w:r>
      <w:r w:rsidR="0063480D" w:rsidRPr="1C2BB669">
        <w:rPr>
          <w:rFonts w:ascii="Bookman Old Style" w:hAnsi="Bookman Old Style"/>
          <w:b/>
          <w:bCs/>
        </w:rPr>
        <w:t xml:space="preserve"> 2</w:t>
      </w:r>
      <w:r w:rsidR="00E20129" w:rsidRPr="1C2BB669">
        <w:rPr>
          <w:rFonts w:ascii="Bookman Old Style" w:hAnsi="Bookman Old Style"/>
          <w:b/>
          <w:bCs/>
        </w:rPr>
        <w:t>4.2</w:t>
      </w:r>
      <w:r w:rsidR="00DA0F84">
        <w:rPr>
          <w:rFonts w:ascii="Bookman Old Style" w:hAnsi="Bookman Old Style"/>
          <w:b/>
          <w:bCs/>
        </w:rPr>
        <w:t xml:space="preserve"> del</w:t>
      </w:r>
      <w:r w:rsidR="0063480D" w:rsidRPr="1C2BB669">
        <w:rPr>
          <w:rFonts w:ascii="Bookman Old Style" w:hAnsi="Bookman Old Style"/>
          <w:b/>
          <w:bCs/>
        </w:rPr>
        <w:t xml:space="preserve"> numeral 5.2 del </w:t>
      </w:r>
      <w:r w:rsidR="00BA1EBA" w:rsidRPr="1C2BB669">
        <w:rPr>
          <w:rFonts w:ascii="Bookman Old Style" w:hAnsi="Bookman Old Style"/>
          <w:b/>
          <w:bCs/>
        </w:rPr>
        <w:t>Anexo 5 de la Resolución CREG 071 de 2006</w:t>
      </w:r>
      <w:r w:rsidR="0063480D" w:rsidRPr="1C2BB669">
        <w:rPr>
          <w:rFonts w:ascii="Bookman Old Style" w:hAnsi="Bookman Old Style"/>
          <w:b/>
          <w:bCs/>
        </w:rPr>
        <w:t>.</w:t>
      </w:r>
      <w:r w:rsidR="0063480D" w:rsidRPr="1C2BB669">
        <w:rPr>
          <w:rFonts w:ascii="Bookman Old Style" w:hAnsi="Bookman Old Style"/>
        </w:rPr>
        <w:t xml:space="preserve"> </w:t>
      </w:r>
      <w:r w:rsidR="004A03FA" w:rsidRPr="1C2BB669">
        <w:rPr>
          <w:rFonts w:ascii="Bookman Old Style" w:hAnsi="Bookman Old Style"/>
        </w:rPr>
        <w:t>La CEN, IHF y l</w:t>
      </w:r>
      <w:r w:rsidR="00FA295F" w:rsidRPr="1C2BB669">
        <w:rPr>
          <w:rFonts w:ascii="Bookman Old Style" w:hAnsi="Bookman Old Style"/>
        </w:rPr>
        <w:t xml:space="preserve">as series de datos de que trata esta resolución se </w:t>
      </w:r>
      <w:r w:rsidR="00E86AD6" w:rsidRPr="1C2BB669">
        <w:rPr>
          <w:rFonts w:ascii="Bookman Old Style" w:hAnsi="Bookman Old Style"/>
        </w:rPr>
        <w:t>declararán</w:t>
      </w:r>
      <w:r w:rsidR="00FA295F" w:rsidRPr="1C2BB669">
        <w:rPr>
          <w:rFonts w:ascii="Bookman Old Style" w:hAnsi="Bookman Old Style"/>
        </w:rPr>
        <w:t xml:space="preserve"> en </w:t>
      </w:r>
      <w:r w:rsidR="00FC347F" w:rsidRPr="1C2BB669">
        <w:rPr>
          <w:rFonts w:ascii="Bookman Old Style" w:hAnsi="Bookman Old Style"/>
        </w:rPr>
        <w:t>l</w:t>
      </w:r>
      <w:r w:rsidR="00211E02">
        <w:rPr>
          <w:rFonts w:ascii="Bookman Old Style" w:hAnsi="Bookman Old Style"/>
        </w:rPr>
        <w:t>os</w:t>
      </w:r>
      <w:r w:rsidR="00FC347F" w:rsidRPr="1C2BB669">
        <w:rPr>
          <w:rFonts w:ascii="Bookman Old Style" w:hAnsi="Bookman Old Style"/>
        </w:rPr>
        <w:t xml:space="preserve"> formato</w:t>
      </w:r>
      <w:r w:rsidR="00211E02">
        <w:rPr>
          <w:rFonts w:ascii="Bookman Old Style" w:hAnsi="Bookman Old Style"/>
        </w:rPr>
        <w:t>s</w:t>
      </w:r>
      <w:r w:rsidR="00FC347F" w:rsidRPr="1C2BB669">
        <w:rPr>
          <w:rFonts w:ascii="Bookman Old Style" w:hAnsi="Bookman Old Style"/>
        </w:rPr>
        <w:t xml:space="preserve"> 2</w:t>
      </w:r>
      <w:r w:rsidR="00A4577E" w:rsidRPr="1C2BB669">
        <w:rPr>
          <w:rFonts w:ascii="Bookman Old Style" w:hAnsi="Bookman Old Style"/>
        </w:rPr>
        <w:t>4, 24.1</w:t>
      </w:r>
      <w:r w:rsidR="00DA0F84">
        <w:rPr>
          <w:rFonts w:ascii="Bookman Old Style" w:hAnsi="Bookman Old Style"/>
        </w:rPr>
        <w:t xml:space="preserve"> y </w:t>
      </w:r>
      <w:r w:rsidR="00421E4E" w:rsidRPr="1C2BB669">
        <w:rPr>
          <w:rFonts w:ascii="Bookman Old Style" w:hAnsi="Bookman Old Style"/>
        </w:rPr>
        <w:t>2</w:t>
      </w:r>
      <w:r w:rsidR="00A4577E" w:rsidRPr="1C2BB669">
        <w:rPr>
          <w:rFonts w:ascii="Bookman Old Style" w:hAnsi="Bookman Old Style"/>
        </w:rPr>
        <w:t>4.2</w:t>
      </w:r>
      <w:r w:rsidR="00DA0F84">
        <w:rPr>
          <w:rFonts w:ascii="Bookman Old Style" w:hAnsi="Bookman Old Style"/>
        </w:rPr>
        <w:t xml:space="preserve"> </w:t>
      </w:r>
      <w:r w:rsidR="005A614B" w:rsidRPr="1C2BB669">
        <w:rPr>
          <w:rFonts w:ascii="Bookman Old Style" w:hAnsi="Bookman Old Style"/>
        </w:rPr>
        <w:t>del</w:t>
      </w:r>
      <w:r w:rsidR="00FC347F" w:rsidRPr="1C2BB669">
        <w:rPr>
          <w:rFonts w:ascii="Bookman Old Style" w:hAnsi="Bookman Old Style"/>
        </w:rPr>
        <w:t xml:space="preserve"> numeral 5.2 del Anexo 5 de la Resolución CREG 071 </w:t>
      </w:r>
      <w:r w:rsidR="00FA295F" w:rsidRPr="1C2BB669">
        <w:rPr>
          <w:rFonts w:ascii="Bookman Old Style" w:hAnsi="Bookman Old Style"/>
        </w:rPr>
        <w:t xml:space="preserve">de 2006, los cuales </w:t>
      </w:r>
      <w:r w:rsidR="00FC347F" w:rsidRPr="1C2BB669">
        <w:rPr>
          <w:rFonts w:ascii="Bookman Old Style" w:hAnsi="Bookman Old Style"/>
          <w:color w:val="000000" w:themeColor="text1"/>
        </w:rPr>
        <w:t>quedarán así:</w:t>
      </w:r>
    </w:p>
    <w:p w14:paraId="659D0C19" w14:textId="77777777" w:rsidR="00FC347F" w:rsidRPr="00553A92" w:rsidRDefault="00FC347F" w:rsidP="00FC347F">
      <w:pPr>
        <w:jc w:val="both"/>
        <w:rPr>
          <w:i/>
          <w:iCs/>
        </w:rPr>
      </w:pPr>
    </w:p>
    <w:p w14:paraId="4CEAF5DA" w14:textId="55047A0A" w:rsidR="00E914D7" w:rsidRPr="009D781A" w:rsidRDefault="00FC347F" w:rsidP="00AE3365">
      <w:pPr>
        <w:ind w:right="284" w:firstLine="567"/>
        <w:jc w:val="both"/>
        <w:rPr>
          <w:i/>
          <w:iCs/>
          <w:sz w:val="22"/>
          <w:szCs w:val="22"/>
        </w:rPr>
      </w:pPr>
      <w:r w:rsidRPr="00784574">
        <w:rPr>
          <w:bCs/>
          <w:i/>
          <w:iCs/>
          <w:color w:val="000000"/>
          <w:sz w:val="22"/>
          <w:szCs w:val="22"/>
        </w:rPr>
        <w:t>“</w:t>
      </w:r>
      <w:r w:rsidR="00E914D7" w:rsidRPr="009D781A">
        <w:rPr>
          <w:b/>
          <w:i/>
          <w:iCs/>
          <w:sz w:val="22"/>
          <w:szCs w:val="22"/>
        </w:rPr>
        <w:t>Formato 24</w:t>
      </w:r>
      <w:r w:rsidR="00E914D7" w:rsidRPr="009D781A">
        <w:rPr>
          <w:i/>
          <w:iCs/>
          <w:sz w:val="22"/>
          <w:szCs w:val="22"/>
        </w:rPr>
        <w:t>. Plantas Solares Fotovoltaicas.</w:t>
      </w:r>
    </w:p>
    <w:tbl>
      <w:tblPr>
        <w:tblStyle w:val="Tablaconcuadrc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E914D7" w:rsidRPr="009D781A" w14:paraId="03D9288E" w14:textId="77777777">
        <w:tc>
          <w:tcPr>
            <w:tcW w:w="9493" w:type="dxa"/>
          </w:tcPr>
          <w:p w14:paraId="6CE69458" w14:textId="77777777" w:rsidR="00E914D7" w:rsidRPr="009D781A" w:rsidRDefault="00E914D7">
            <w:pPr>
              <w:jc w:val="both"/>
              <w:rPr>
                <w:i/>
                <w:iCs/>
                <w:sz w:val="22"/>
                <w:szCs w:val="22"/>
              </w:rPr>
            </w:pPr>
          </w:p>
          <w:tbl>
            <w:tblPr>
              <w:tblW w:w="6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3"/>
              <w:gridCol w:w="3119"/>
              <w:gridCol w:w="1098"/>
            </w:tblGrid>
            <w:tr w:rsidR="00E914D7" w:rsidRPr="009D781A" w14:paraId="7480AD65" w14:textId="77777777" w:rsidTr="00AE3365">
              <w:trPr>
                <w:trHeight w:val="235"/>
                <w:jc w:val="center"/>
              </w:trPr>
              <w:tc>
                <w:tcPr>
                  <w:tcW w:w="6040" w:type="dxa"/>
                  <w:gridSpan w:val="3"/>
                  <w:shd w:val="clear" w:color="auto" w:fill="auto"/>
                </w:tcPr>
                <w:p w14:paraId="065B3804" w14:textId="28C71398" w:rsidR="00E914D7" w:rsidRPr="009D781A" w:rsidRDefault="00E914D7" w:rsidP="0086666F">
                  <w:pPr>
                    <w:spacing w:before="60" w:after="60"/>
                    <w:jc w:val="center"/>
                    <w:rPr>
                      <w:i/>
                      <w:iCs/>
                      <w:sz w:val="22"/>
                      <w:szCs w:val="22"/>
                    </w:rPr>
                  </w:pPr>
                  <w:r w:rsidRPr="009D781A">
                    <w:rPr>
                      <w:i/>
                      <w:iCs/>
                      <w:sz w:val="22"/>
                      <w:szCs w:val="22"/>
                    </w:rPr>
                    <w:t>Plantas Solares Fotovoltaicas</w:t>
                  </w:r>
                </w:p>
              </w:tc>
            </w:tr>
            <w:tr w:rsidR="00E914D7" w:rsidRPr="009D781A" w14:paraId="25CB85BA" w14:textId="77777777" w:rsidTr="0086666F">
              <w:trPr>
                <w:trHeight w:val="282"/>
                <w:jc w:val="center"/>
              </w:trPr>
              <w:tc>
                <w:tcPr>
                  <w:tcW w:w="1823" w:type="dxa"/>
                  <w:vMerge w:val="restart"/>
                  <w:shd w:val="clear" w:color="auto" w:fill="auto"/>
                  <w:vAlign w:val="center"/>
                </w:tcPr>
                <w:p w14:paraId="6AC2985F" w14:textId="77777777" w:rsidR="00E914D7" w:rsidRPr="009D781A" w:rsidRDefault="00E914D7" w:rsidP="00E914D7">
                  <w:pPr>
                    <w:jc w:val="center"/>
                    <w:rPr>
                      <w:i/>
                      <w:iCs/>
                      <w:sz w:val="22"/>
                      <w:szCs w:val="22"/>
                    </w:rPr>
                  </w:pPr>
                  <w:r w:rsidRPr="009D781A">
                    <w:rPr>
                      <w:i/>
                      <w:iCs/>
                      <w:sz w:val="22"/>
                      <w:szCs w:val="22"/>
                    </w:rPr>
                    <w:t>Nombre</w:t>
                  </w:r>
                </w:p>
              </w:tc>
              <w:tc>
                <w:tcPr>
                  <w:tcW w:w="3119" w:type="dxa"/>
                  <w:vMerge w:val="restart"/>
                  <w:shd w:val="clear" w:color="auto" w:fill="auto"/>
                  <w:vAlign w:val="center"/>
                </w:tcPr>
                <w:p w14:paraId="465C746A" w14:textId="77777777" w:rsidR="00E914D7" w:rsidRPr="009D781A" w:rsidRDefault="00E914D7" w:rsidP="00E914D7">
                  <w:pPr>
                    <w:jc w:val="center"/>
                    <w:rPr>
                      <w:i/>
                      <w:iCs/>
                      <w:sz w:val="22"/>
                      <w:szCs w:val="22"/>
                      <w:vertAlign w:val="superscript"/>
                    </w:rPr>
                  </w:pPr>
                  <w:r w:rsidRPr="009D781A">
                    <w:rPr>
                      <w:i/>
                      <w:iCs/>
                      <w:sz w:val="22"/>
                      <w:szCs w:val="22"/>
                    </w:rPr>
                    <w:t>Capacidad Efectiva Neta</w:t>
                  </w:r>
                  <w:r w:rsidRPr="009D781A">
                    <w:rPr>
                      <w:i/>
                      <w:iCs/>
                      <w:sz w:val="22"/>
                      <w:szCs w:val="22"/>
                      <w:vertAlign w:val="superscript"/>
                    </w:rPr>
                    <w:t>1</w:t>
                  </w:r>
                </w:p>
                <w:p w14:paraId="63EAE2AB" w14:textId="77777777" w:rsidR="00E914D7" w:rsidRPr="009D781A" w:rsidRDefault="00E914D7" w:rsidP="00E914D7">
                  <w:pPr>
                    <w:jc w:val="center"/>
                    <w:rPr>
                      <w:i/>
                      <w:iCs/>
                      <w:sz w:val="22"/>
                      <w:szCs w:val="22"/>
                    </w:rPr>
                  </w:pPr>
                  <w:r w:rsidRPr="009D781A">
                    <w:rPr>
                      <w:i/>
                      <w:iCs/>
                      <w:sz w:val="22"/>
                      <w:szCs w:val="22"/>
                    </w:rPr>
                    <w:t>(MW)</w:t>
                  </w:r>
                </w:p>
              </w:tc>
              <w:tc>
                <w:tcPr>
                  <w:tcW w:w="1098" w:type="dxa"/>
                  <w:vMerge w:val="restart"/>
                  <w:shd w:val="clear" w:color="auto" w:fill="auto"/>
                  <w:vAlign w:val="center"/>
                </w:tcPr>
                <w:p w14:paraId="10735ACD" w14:textId="77777777" w:rsidR="00E914D7" w:rsidRPr="009D781A" w:rsidRDefault="00E914D7" w:rsidP="00E914D7">
                  <w:pPr>
                    <w:jc w:val="center"/>
                    <w:rPr>
                      <w:i/>
                      <w:iCs/>
                      <w:sz w:val="22"/>
                      <w:szCs w:val="22"/>
                    </w:rPr>
                  </w:pPr>
                  <w:r w:rsidRPr="009D781A">
                    <w:rPr>
                      <w:i/>
                      <w:iCs/>
                      <w:sz w:val="22"/>
                      <w:szCs w:val="22"/>
                    </w:rPr>
                    <w:t>IHF</w:t>
                  </w:r>
                </w:p>
                <w:p w14:paraId="346F1D80" w14:textId="77777777" w:rsidR="00E914D7" w:rsidRPr="009D781A" w:rsidRDefault="00E914D7" w:rsidP="00E914D7">
                  <w:pPr>
                    <w:jc w:val="center"/>
                    <w:rPr>
                      <w:i/>
                      <w:iCs/>
                      <w:sz w:val="22"/>
                      <w:szCs w:val="22"/>
                    </w:rPr>
                  </w:pPr>
                  <w:r w:rsidRPr="009D781A">
                    <w:rPr>
                      <w:i/>
                      <w:iCs/>
                      <w:sz w:val="22"/>
                      <w:szCs w:val="22"/>
                    </w:rPr>
                    <w:t>(%)</w:t>
                  </w:r>
                </w:p>
              </w:tc>
            </w:tr>
            <w:tr w:rsidR="00E914D7" w:rsidRPr="009D781A" w14:paraId="58A89891" w14:textId="77777777" w:rsidTr="0086666F">
              <w:trPr>
                <w:trHeight w:val="282"/>
                <w:jc w:val="center"/>
              </w:trPr>
              <w:tc>
                <w:tcPr>
                  <w:tcW w:w="1823" w:type="dxa"/>
                  <w:vMerge/>
                  <w:shd w:val="clear" w:color="auto" w:fill="auto"/>
                  <w:vAlign w:val="center"/>
                </w:tcPr>
                <w:p w14:paraId="0BD5FC54" w14:textId="77777777" w:rsidR="00E914D7" w:rsidRPr="009D781A" w:rsidRDefault="00E914D7" w:rsidP="00E914D7">
                  <w:pPr>
                    <w:jc w:val="center"/>
                    <w:rPr>
                      <w:i/>
                      <w:iCs/>
                      <w:sz w:val="22"/>
                      <w:szCs w:val="22"/>
                    </w:rPr>
                  </w:pPr>
                </w:p>
              </w:tc>
              <w:tc>
                <w:tcPr>
                  <w:tcW w:w="3119" w:type="dxa"/>
                  <w:vMerge/>
                  <w:shd w:val="clear" w:color="auto" w:fill="auto"/>
                  <w:vAlign w:val="center"/>
                </w:tcPr>
                <w:p w14:paraId="2B3DC822" w14:textId="77777777" w:rsidR="00E914D7" w:rsidRPr="009D781A" w:rsidRDefault="00E914D7" w:rsidP="00E914D7">
                  <w:pPr>
                    <w:jc w:val="center"/>
                    <w:rPr>
                      <w:i/>
                      <w:iCs/>
                      <w:sz w:val="22"/>
                      <w:szCs w:val="22"/>
                    </w:rPr>
                  </w:pPr>
                </w:p>
              </w:tc>
              <w:tc>
                <w:tcPr>
                  <w:tcW w:w="1098" w:type="dxa"/>
                  <w:vMerge/>
                  <w:shd w:val="clear" w:color="auto" w:fill="auto"/>
                  <w:vAlign w:val="center"/>
                </w:tcPr>
                <w:p w14:paraId="69B82677" w14:textId="77777777" w:rsidR="00E914D7" w:rsidRPr="009D781A" w:rsidRDefault="00E914D7" w:rsidP="00E914D7">
                  <w:pPr>
                    <w:jc w:val="center"/>
                    <w:rPr>
                      <w:i/>
                      <w:iCs/>
                      <w:sz w:val="22"/>
                      <w:szCs w:val="22"/>
                    </w:rPr>
                  </w:pPr>
                </w:p>
              </w:tc>
            </w:tr>
            <w:tr w:rsidR="00E914D7" w:rsidRPr="009D781A" w14:paraId="6A09B083" w14:textId="77777777" w:rsidTr="0086666F">
              <w:trPr>
                <w:jc w:val="center"/>
              </w:trPr>
              <w:tc>
                <w:tcPr>
                  <w:tcW w:w="1823" w:type="dxa"/>
                  <w:shd w:val="clear" w:color="auto" w:fill="auto"/>
                </w:tcPr>
                <w:p w14:paraId="56F1DDBF" w14:textId="77777777" w:rsidR="00E914D7" w:rsidRPr="009D781A" w:rsidRDefault="00E914D7" w:rsidP="00E914D7">
                  <w:pPr>
                    <w:jc w:val="both"/>
                    <w:rPr>
                      <w:i/>
                      <w:iCs/>
                      <w:sz w:val="22"/>
                      <w:szCs w:val="22"/>
                    </w:rPr>
                  </w:pPr>
                </w:p>
              </w:tc>
              <w:tc>
                <w:tcPr>
                  <w:tcW w:w="3119" w:type="dxa"/>
                  <w:shd w:val="clear" w:color="auto" w:fill="auto"/>
                </w:tcPr>
                <w:p w14:paraId="17D4D7E2" w14:textId="77777777" w:rsidR="00E914D7" w:rsidRPr="009D781A" w:rsidRDefault="00E914D7" w:rsidP="00E914D7">
                  <w:pPr>
                    <w:jc w:val="both"/>
                    <w:rPr>
                      <w:i/>
                      <w:iCs/>
                      <w:sz w:val="22"/>
                      <w:szCs w:val="22"/>
                    </w:rPr>
                  </w:pPr>
                </w:p>
              </w:tc>
              <w:tc>
                <w:tcPr>
                  <w:tcW w:w="1098" w:type="dxa"/>
                  <w:shd w:val="clear" w:color="auto" w:fill="auto"/>
                </w:tcPr>
                <w:p w14:paraId="1A0918D0" w14:textId="77777777" w:rsidR="00E914D7" w:rsidRPr="009D781A" w:rsidRDefault="00E914D7" w:rsidP="00E914D7">
                  <w:pPr>
                    <w:jc w:val="both"/>
                    <w:rPr>
                      <w:i/>
                      <w:iCs/>
                      <w:sz w:val="22"/>
                      <w:szCs w:val="22"/>
                    </w:rPr>
                  </w:pPr>
                </w:p>
              </w:tc>
            </w:tr>
          </w:tbl>
          <w:p w14:paraId="10C58056" w14:textId="77777777" w:rsidR="00E914D7" w:rsidRPr="009D781A" w:rsidRDefault="00E914D7">
            <w:pPr>
              <w:jc w:val="both"/>
              <w:rPr>
                <w:i/>
                <w:iCs/>
                <w:sz w:val="22"/>
                <w:szCs w:val="22"/>
              </w:rPr>
            </w:pPr>
          </w:p>
        </w:tc>
      </w:tr>
    </w:tbl>
    <w:p w14:paraId="3CF583BD" w14:textId="1D95C04C" w:rsidR="00E914D7" w:rsidRPr="0086666F" w:rsidRDefault="00E914D7" w:rsidP="0086666F">
      <w:pPr>
        <w:widowControl w:val="0"/>
        <w:adjustRightInd w:val="0"/>
        <w:spacing w:before="60"/>
        <w:ind w:left="1701" w:right="1559"/>
        <w:jc w:val="both"/>
        <w:textAlignment w:val="baseline"/>
        <w:rPr>
          <w:i/>
          <w:iCs/>
          <w:sz w:val="20"/>
          <w:szCs w:val="20"/>
        </w:rPr>
      </w:pPr>
      <w:r w:rsidRPr="0086666F">
        <w:rPr>
          <w:i/>
          <w:iCs/>
          <w:sz w:val="20"/>
          <w:szCs w:val="20"/>
          <w:vertAlign w:val="superscript"/>
        </w:rPr>
        <w:t>1</w:t>
      </w:r>
      <w:r w:rsidR="00AE3365" w:rsidRPr="0086666F">
        <w:rPr>
          <w:i/>
          <w:iCs/>
          <w:sz w:val="20"/>
          <w:szCs w:val="20"/>
        </w:rPr>
        <w:t>E</w:t>
      </w:r>
      <w:r w:rsidRPr="0086666F">
        <w:rPr>
          <w:i/>
          <w:iCs/>
          <w:sz w:val="20"/>
          <w:szCs w:val="20"/>
        </w:rPr>
        <w:t>n ningún caso, durante el Período de Vigencia de la Obligación, la Capacidad Efectiva Neta registrada ante el Mercado de Energía Mayorista podrá ser superior al valor aquí declarado. El valor de CEN se puede actualizar según lo definido la Resolución CREG 096 de 2006</w:t>
      </w:r>
      <w:r w:rsidR="00F31EC2" w:rsidRPr="0086666F">
        <w:rPr>
          <w:i/>
          <w:iCs/>
          <w:sz w:val="20"/>
          <w:szCs w:val="20"/>
        </w:rPr>
        <w:t>,</w:t>
      </w:r>
      <w:r w:rsidR="00F31EC2" w:rsidRPr="0086666F">
        <w:rPr>
          <w:sz w:val="20"/>
          <w:szCs w:val="20"/>
        </w:rPr>
        <w:t xml:space="preserve"> </w:t>
      </w:r>
      <w:r w:rsidR="00F31EC2" w:rsidRPr="0086666F">
        <w:rPr>
          <w:i/>
          <w:iCs/>
          <w:sz w:val="20"/>
          <w:szCs w:val="20"/>
        </w:rPr>
        <w:t>o aquellas que la adicionen, modifiquen o sustituyan</w:t>
      </w:r>
      <w:r w:rsidRPr="0086666F">
        <w:rPr>
          <w:i/>
          <w:iCs/>
          <w:sz w:val="20"/>
          <w:szCs w:val="20"/>
        </w:rPr>
        <w:t>.</w:t>
      </w:r>
    </w:p>
    <w:p w14:paraId="5450612C" w14:textId="77777777" w:rsidR="00FC347F" w:rsidRPr="009D781A" w:rsidRDefault="00FC347F" w:rsidP="00804372">
      <w:pPr>
        <w:widowControl w:val="0"/>
        <w:adjustRightInd w:val="0"/>
        <w:ind w:left="709" w:right="284"/>
        <w:jc w:val="both"/>
        <w:textAlignment w:val="baseline"/>
        <w:rPr>
          <w:i/>
          <w:iCs/>
          <w:sz w:val="22"/>
          <w:szCs w:val="22"/>
        </w:rPr>
      </w:pPr>
    </w:p>
    <w:p w14:paraId="19A0FC38" w14:textId="78C24B07" w:rsidR="002D5FCF" w:rsidRPr="009D781A" w:rsidRDefault="00FC347F" w:rsidP="002D5FCF">
      <w:pPr>
        <w:tabs>
          <w:tab w:val="left" w:pos="1701"/>
        </w:tabs>
        <w:ind w:left="567" w:right="142"/>
        <w:jc w:val="both"/>
        <w:rPr>
          <w:i/>
          <w:iCs/>
          <w:sz w:val="22"/>
          <w:szCs w:val="22"/>
        </w:rPr>
      </w:pPr>
      <w:r w:rsidRPr="009D781A">
        <w:rPr>
          <w:b/>
          <w:i/>
          <w:iCs/>
          <w:sz w:val="22"/>
          <w:szCs w:val="22"/>
        </w:rPr>
        <w:t xml:space="preserve">Formato </w:t>
      </w:r>
      <w:r w:rsidR="003F505C" w:rsidRPr="009D781A">
        <w:rPr>
          <w:b/>
          <w:i/>
          <w:iCs/>
          <w:sz w:val="22"/>
          <w:szCs w:val="22"/>
        </w:rPr>
        <w:t>24.1</w:t>
      </w:r>
      <w:r w:rsidRPr="009D781A">
        <w:rPr>
          <w:i/>
          <w:iCs/>
          <w:sz w:val="22"/>
          <w:szCs w:val="22"/>
        </w:rPr>
        <w:t xml:space="preserve">. </w:t>
      </w:r>
      <w:r w:rsidR="007D1919" w:rsidRPr="009D781A">
        <w:rPr>
          <w:i/>
          <w:iCs/>
          <w:sz w:val="22"/>
          <w:szCs w:val="22"/>
        </w:rPr>
        <w:t xml:space="preserve">Serie </w:t>
      </w:r>
      <w:r w:rsidR="00975400" w:rsidRPr="009D781A">
        <w:rPr>
          <w:i/>
          <w:iCs/>
          <w:sz w:val="22"/>
          <w:szCs w:val="22"/>
        </w:rPr>
        <w:t xml:space="preserve">histórica </w:t>
      </w:r>
      <w:r w:rsidR="00975400">
        <w:rPr>
          <w:i/>
          <w:iCs/>
          <w:sz w:val="22"/>
          <w:szCs w:val="22"/>
        </w:rPr>
        <w:t xml:space="preserve">horaria </w:t>
      </w:r>
      <w:r w:rsidR="007D1919" w:rsidRPr="009D781A">
        <w:rPr>
          <w:i/>
          <w:iCs/>
          <w:sz w:val="22"/>
          <w:szCs w:val="22"/>
        </w:rPr>
        <w:t xml:space="preserve">de </w:t>
      </w:r>
      <w:r w:rsidR="00DA0F84" w:rsidRPr="009D781A">
        <w:rPr>
          <w:i/>
          <w:iCs/>
          <w:sz w:val="22"/>
          <w:szCs w:val="22"/>
        </w:rPr>
        <w:t>irradiación global solar horizontal</w:t>
      </w:r>
      <w:r w:rsidR="009648F7">
        <w:rPr>
          <w:i/>
          <w:iCs/>
          <w:sz w:val="22"/>
          <w:szCs w:val="22"/>
        </w:rPr>
        <w:t xml:space="preserve"> (GHI)</w:t>
      </w:r>
      <w:r w:rsidR="00DA0F84" w:rsidRPr="009D781A">
        <w:rPr>
          <w:i/>
          <w:iCs/>
          <w:sz w:val="22"/>
          <w:szCs w:val="22"/>
        </w:rPr>
        <w:t xml:space="preserve"> </w:t>
      </w:r>
      <w:r w:rsidR="00DA0F84">
        <w:rPr>
          <w:i/>
          <w:iCs/>
          <w:sz w:val="22"/>
          <w:szCs w:val="22"/>
        </w:rPr>
        <w:t xml:space="preserve">y </w:t>
      </w:r>
      <w:r w:rsidR="003168A7" w:rsidRPr="009D781A">
        <w:rPr>
          <w:i/>
          <w:iCs/>
          <w:sz w:val="22"/>
          <w:szCs w:val="22"/>
        </w:rPr>
        <w:t>temperatura ambiente</w:t>
      </w:r>
      <w:r w:rsidR="009648F7">
        <w:rPr>
          <w:i/>
          <w:iCs/>
          <w:sz w:val="22"/>
          <w:szCs w:val="22"/>
        </w:rPr>
        <w:t xml:space="preserve"> (TA)</w:t>
      </w:r>
      <w:r w:rsidR="002D5FCF" w:rsidRPr="009D781A">
        <w:rPr>
          <w:i/>
          <w:iCs/>
          <w:sz w:val="22"/>
          <w:szCs w:val="22"/>
        </w:rPr>
        <w:t>, de diez años de datos, o de más años, de la Planta Solar</w:t>
      </w:r>
      <w:r w:rsidR="0091103F">
        <w:rPr>
          <w:i/>
          <w:iCs/>
          <w:sz w:val="22"/>
          <w:szCs w:val="22"/>
        </w:rPr>
        <w:t>.</w:t>
      </w:r>
    </w:p>
    <w:p w14:paraId="53C2B3F6" w14:textId="77777777" w:rsidR="008B7657" w:rsidRPr="009D781A" w:rsidRDefault="008B7657" w:rsidP="00AE3365">
      <w:pPr>
        <w:ind w:left="709" w:right="284"/>
        <w:jc w:val="both"/>
        <w:rPr>
          <w:i/>
          <w:iCs/>
          <w:sz w:val="22"/>
          <w:szCs w:val="22"/>
        </w:rPr>
      </w:pPr>
    </w:p>
    <w:p w14:paraId="6FC92117" w14:textId="22EAF67D" w:rsidR="008B7657" w:rsidRDefault="008B7657" w:rsidP="00C52A81">
      <w:pPr>
        <w:tabs>
          <w:tab w:val="left" w:pos="1701"/>
        </w:tabs>
        <w:ind w:left="567" w:right="142"/>
        <w:jc w:val="both"/>
        <w:rPr>
          <w:i/>
          <w:iCs/>
          <w:sz w:val="22"/>
          <w:szCs w:val="22"/>
        </w:rPr>
      </w:pPr>
      <w:bookmarkStart w:id="30" w:name="_Hlk107308598"/>
      <w:r w:rsidRPr="009D781A">
        <w:rPr>
          <w:i/>
          <w:iCs/>
          <w:sz w:val="22"/>
          <w:szCs w:val="22"/>
        </w:rPr>
        <w:t>En este formato se deberá</w:t>
      </w:r>
      <w:r w:rsidR="00250E24">
        <w:rPr>
          <w:i/>
          <w:iCs/>
          <w:sz w:val="22"/>
          <w:szCs w:val="22"/>
        </w:rPr>
        <w:t>n</w:t>
      </w:r>
      <w:r w:rsidRPr="009D781A">
        <w:rPr>
          <w:i/>
          <w:iCs/>
          <w:sz w:val="22"/>
          <w:szCs w:val="22"/>
        </w:rPr>
        <w:t xml:space="preserve"> reportar la</w:t>
      </w:r>
      <w:r w:rsidR="004B1430">
        <w:rPr>
          <w:i/>
          <w:iCs/>
          <w:sz w:val="22"/>
          <w:szCs w:val="22"/>
        </w:rPr>
        <w:t>s</w:t>
      </w:r>
      <w:r w:rsidRPr="009D781A">
        <w:rPr>
          <w:i/>
          <w:iCs/>
          <w:sz w:val="22"/>
          <w:szCs w:val="22"/>
        </w:rPr>
        <w:t xml:space="preserve"> serie</w:t>
      </w:r>
      <w:r w:rsidR="004B1430">
        <w:rPr>
          <w:i/>
          <w:iCs/>
          <w:sz w:val="22"/>
          <w:szCs w:val="22"/>
        </w:rPr>
        <w:t>s</w:t>
      </w:r>
      <w:r w:rsidRPr="009D781A">
        <w:rPr>
          <w:i/>
          <w:iCs/>
          <w:sz w:val="22"/>
          <w:szCs w:val="22"/>
        </w:rPr>
        <w:t xml:space="preserve"> </w:t>
      </w:r>
      <w:r w:rsidR="00DE2E74">
        <w:rPr>
          <w:i/>
          <w:iCs/>
          <w:sz w:val="22"/>
          <w:szCs w:val="22"/>
        </w:rPr>
        <w:t>de</w:t>
      </w:r>
      <w:r w:rsidR="004B1430">
        <w:rPr>
          <w:i/>
          <w:iCs/>
          <w:sz w:val="22"/>
          <w:szCs w:val="22"/>
        </w:rPr>
        <w:t xml:space="preserve"> </w:t>
      </w:r>
      <w:r w:rsidR="004B1430" w:rsidRPr="009D781A">
        <w:rPr>
          <w:i/>
          <w:iCs/>
          <w:sz w:val="22"/>
          <w:szCs w:val="22"/>
        </w:rPr>
        <w:t xml:space="preserve">irradiación global </w:t>
      </w:r>
      <w:r w:rsidR="003432D0">
        <w:rPr>
          <w:i/>
          <w:iCs/>
          <w:sz w:val="22"/>
          <w:szCs w:val="22"/>
        </w:rPr>
        <w:t xml:space="preserve">horizontal </w:t>
      </w:r>
      <w:r w:rsidR="001F3510">
        <w:rPr>
          <w:i/>
          <w:iCs/>
          <w:sz w:val="22"/>
          <w:szCs w:val="22"/>
        </w:rPr>
        <w:t>(GHI)</w:t>
      </w:r>
      <w:r w:rsidR="004B1430" w:rsidRPr="009D781A">
        <w:rPr>
          <w:i/>
          <w:iCs/>
          <w:sz w:val="22"/>
          <w:szCs w:val="22"/>
        </w:rPr>
        <w:t xml:space="preserve"> </w:t>
      </w:r>
      <w:r w:rsidR="004B1430">
        <w:rPr>
          <w:i/>
          <w:iCs/>
          <w:sz w:val="22"/>
          <w:szCs w:val="22"/>
        </w:rPr>
        <w:t>y</w:t>
      </w:r>
      <w:r w:rsidR="00DE2E74">
        <w:rPr>
          <w:i/>
          <w:iCs/>
          <w:sz w:val="22"/>
          <w:szCs w:val="22"/>
        </w:rPr>
        <w:t xml:space="preserve"> temperatura ambiente </w:t>
      </w:r>
      <w:r w:rsidR="001F3510">
        <w:rPr>
          <w:i/>
          <w:iCs/>
          <w:sz w:val="22"/>
          <w:szCs w:val="22"/>
        </w:rPr>
        <w:t xml:space="preserve">(TA) </w:t>
      </w:r>
      <w:r w:rsidR="00204908" w:rsidRPr="009D781A">
        <w:rPr>
          <w:i/>
          <w:iCs/>
          <w:sz w:val="22"/>
          <w:szCs w:val="22"/>
        </w:rPr>
        <w:t>declarada</w:t>
      </w:r>
      <w:r w:rsidR="004B1430">
        <w:rPr>
          <w:i/>
          <w:iCs/>
          <w:sz w:val="22"/>
          <w:szCs w:val="22"/>
        </w:rPr>
        <w:t xml:space="preserve">s </w:t>
      </w:r>
      <w:r w:rsidR="00327976" w:rsidRPr="009D781A">
        <w:rPr>
          <w:i/>
          <w:iCs/>
          <w:sz w:val="22"/>
          <w:szCs w:val="22"/>
        </w:rPr>
        <w:t xml:space="preserve">para el </w:t>
      </w:r>
      <w:r w:rsidR="00BD1E92" w:rsidRPr="009D781A">
        <w:rPr>
          <w:i/>
          <w:iCs/>
          <w:sz w:val="22"/>
          <w:szCs w:val="22"/>
        </w:rPr>
        <w:t>cálculo</w:t>
      </w:r>
      <w:r w:rsidR="00327976" w:rsidRPr="009D781A">
        <w:rPr>
          <w:i/>
          <w:iCs/>
          <w:sz w:val="22"/>
          <w:szCs w:val="22"/>
        </w:rPr>
        <w:t xml:space="preserve"> de</w:t>
      </w:r>
      <w:r w:rsidR="00F138F7">
        <w:rPr>
          <w:i/>
          <w:iCs/>
          <w:sz w:val="22"/>
          <w:szCs w:val="22"/>
        </w:rPr>
        <w:t xml:space="preserve"> la</w:t>
      </w:r>
      <w:r w:rsidR="00327976" w:rsidRPr="009D781A">
        <w:rPr>
          <w:i/>
          <w:iCs/>
          <w:sz w:val="22"/>
          <w:szCs w:val="22"/>
        </w:rPr>
        <w:t xml:space="preserve"> ENFICC</w:t>
      </w:r>
      <w:r w:rsidR="0072637C">
        <w:rPr>
          <w:i/>
          <w:iCs/>
          <w:sz w:val="22"/>
          <w:szCs w:val="22"/>
        </w:rPr>
        <w:t xml:space="preserve"> y que sirve</w:t>
      </w:r>
      <w:r w:rsidR="004B1430">
        <w:rPr>
          <w:i/>
          <w:iCs/>
          <w:sz w:val="22"/>
          <w:szCs w:val="22"/>
        </w:rPr>
        <w:t>n</w:t>
      </w:r>
      <w:r w:rsidR="0072637C">
        <w:rPr>
          <w:i/>
          <w:iCs/>
          <w:sz w:val="22"/>
          <w:szCs w:val="22"/>
        </w:rPr>
        <w:t xml:space="preserve"> de entrada al modelamiento energético</w:t>
      </w:r>
      <w:r w:rsidRPr="009D781A">
        <w:rPr>
          <w:i/>
          <w:iCs/>
          <w:sz w:val="22"/>
          <w:szCs w:val="22"/>
        </w:rPr>
        <w:t>.</w:t>
      </w:r>
    </w:p>
    <w:p w14:paraId="0288A179" w14:textId="2DDA0FA7" w:rsidR="00804372" w:rsidRDefault="00804372">
      <w:pPr>
        <w:rPr>
          <w:i/>
          <w:iCs/>
          <w:sz w:val="22"/>
          <w:szCs w:val="22"/>
        </w:rPr>
      </w:pPr>
      <w:r>
        <w:rPr>
          <w:i/>
          <w:iCs/>
          <w:sz w:val="22"/>
          <w:szCs w:val="22"/>
        </w:rPr>
        <w:br w:type="page"/>
      </w:r>
    </w:p>
    <w:bookmarkEnd w:id="30"/>
    <w:p w14:paraId="41593CAE" w14:textId="77777777" w:rsidR="00FC347F" w:rsidRPr="009D781A" w:rsidRDefault="00FC347F" w:rsidP="00AE3365">
      <w:pPr>
        <w:ind w:left="709" w:right="284"/>
        <w:rPr>
          <w:i/>
          <w:iCs/>
          <w:sz w:val="22"/>
          <w:szCs w:val="22"/>
        </w:rPr>
      </w:pPr>
    </w:p>
    <w:tbl>
      <w:tblPr>
        <w:tblpPr w:leftFromText="141" w:rightFromText="141" w:vertAnchor="text" w:tblpXSpec="center" w:tblpY="1"/>
        <w:tblOverlap w:val="never"/>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
        <w:gridCol w:w="1027"/>
        <w:gridCol w:w="940"/>
        <w:gridCol w:w="1061"/>
        <w:gridCol w:w="954"/>
        <w:gridCol w:w="1664"/>
        <w:gridCol w:w="1079"/>
      </w:tblGrid>
      <w:tr w:rsidR="00190821" w:rsidRPr="009D781A" w14:paraId="46B3BD0F" w14:textId="77777777" w:rsidTr="000C3872">
        <w:tc>
          <w:tcPr>
            <w:tcW w:w="7650" w:type="dxa"/>
            <w:gridSpan w:val="7"/>
            <w:vAlign w:val="center"/>
          </w:tcPr>
          <w:p w14:paraId="1B8133FA" w14:textId="25E5B8B4" w:rsidR="00190821" w:rsidRPr="009D781A" w:rsidRDefault="00190821" w:rsidP="00027CAD">
            <w:pPr>
              <w:spacing w:before="60" w:after="60"/>
              <w:jc w:val="center"/>
              <w:rPr>
                <w:i/>
                <w:iCs/>
                <w:sz w:val="22"/>
                <w:szCs w:val="22"/>
              </w:rPr>
            </w:pPr>
            <w:r w:rsidRPr="009D781A">
              <w:rPr>
                <w:i/>
                <w:iCs/>
                <w:sz w:val="22"/>
                <w:szCs w:val="22"/>
              </w:rPr>
              <w:t xml:space="preserve">Serie histórica </w:t>
            </w:r>
            <w:r>
              <w:rPr>
                <w:i/>
                <w:iCs/>
                <w:sz w:val="22"/>
                <w:szCs w:val="22"/>
              </w:rPr>
              <w:t xml:space="preserve">horaria </w:t>
            </w:r>
            <w:r w:rsidRPr="009D781A">
              <w:rPr>
                <w:i/>
                <w:iCs/>
                <w:sz w:val="22"/>
                <w:szCs w:val="22"/>
              </w:rPr>
              <w:t xml:space="preserve">de </w:t>
            </w:r>
            <w:r>
              <w:rPr>
                <w:i/>
                <w:iCs/>
                <w:sz w:val="22"/>
                <w:szCs w:val="22"/>
              </w:rPr>
              <w:t>datos de la planta solar</w:t>
            </w:r>
          </w:p>
        </w:tc>
      </w:tr>
      <w:tr w:rsidR="00806105" w:rsidRPr="009D781A" w14:paraId="423B9153" w14:textId="77777777" w:rsidTr="000C3872">
        <w:tc>
          <w:tcPr>
            <w:tcW w:w="925" w:type="dxa"/>
            <w:vAlign w:val="center"/>
          </w:tcPr>
          <w:p w14:paraId="1DDDA72D" w14:textId="45F52A65" w:rsidR="00190821" w:rsidRPr="009D781A" w:rsidRDefault="00190821" w:rsidP="000C3872">
            <w:pPr>
              <w:jc w:val="center"/>
              <w:rPr>
                <w:i/>
                <w:iCs/>
                <w:sz w:val="22"/>
                <w:szCs w:val="22"/>
              </w:rPr>
            </w:pPr>
            <w:r w:rsidRPr="009D781A">
              <w:rPr>
                <w:i/>
                <w:iCs/>
                <w:sz w:val="22"/>
                <w:szCs w:val="22"/>
              </w:rPr>
              <w:t>Planta</w:t>
            </w:r>
          </w:p>
        </w:tc>
        <w:tc>
          <w:tcPr>
            <w:tcW w:w="1027" w:type="dxa"/>
            <w:shd w:val="clear" w:color="auto" w:fill="auto"/>
            <w:vAlign w:val="center"/>
          </w:tcPr>
          <w:p w14:paraId="7868CDF9" w14:textId="78EB9DE4" w:rsidR="00190821" w:rsidRPr="009D781A" w:rsidRDefault="00190821" w:rsidP="000C3872">
            <w:pPr>
              <w:jc w:val="center"/>
              <w:rPr>
                <w:i/>
                <w:iCs/>
                <w:sz w:val="22"/>
                <w:szCs w:val="22"/>
              </w:rPr>
            </w:pPr>
            <w:r w:rsidRPr="009D781A">
              <w:rPr>
                <w:i/>
                <w:iCs/>
                <w:sz w:val="22"/>
                <w:szCs w:val="22"/>
              </w:rPr>
              <w:t>Año</w:t>
            </w:r>
            <w:r w:rsidRPr="009D781A" w:rsidDel="00190821">
              <w:rPr>
                <w:i/>
                <w:iCs/>
                <w:sz w:val="22"/>
                <w:szCs w:val="22"/>
              </w:rPr>
              <w:t xml:space="preserve"> </w:t>
            </w:r>
          </w:p>
        </w:tc>
        <w:tc>
          <w:tcPr>
            <w:tcW w:w="940" w:type="dxa"/>
            <w:shd w:val="clear" w:color="auto" w:fill="auto"/>
            <w:vAlign w:val="center"/>
          </w:tcPr>
          <w:p w14:paraId="67B2CE61" w14:textId="02151F21" w:rsidR="00190821" w:rsidRPr="009D781A" w:rsidRDefault="00190821" w:rsidP="000C3872">
            <w:pPr>
              <w:jc w:val="center"/>
              <w:rPr>
                <w:i/>
                <w:iCs/>
                <w:sz w:val="22"/>
                <w:szCs w:val="22"/>
              </w:rPr>
            </w:pPr>
            <w:r w:rsidRPr="009D781A">
              <w:rPr>
                <w:i/>
                <w:iCs/>
                <w:sz w:val="22"/>
                <w:szCs w:val="22"/>
              </w:rPr>
              <w:t>Mes</w:t>
            </w:r>
            <w:r w:rsidRPr="009D781A" w:rsidDel="00190821">
              <w:rPr>
                <w:i/>
                <w:iCs/>
                <w:sz w:val="22"/>
                <w:szCs w:val="22"/>
              </w:rPr>
              <w:t xml:space="preserve"> </w:t>
            </w:r>
          </w:p>
        </w:tc>
        <w:tc>
          <w:tcPr>
            <w:tcW w:w="1061" w:type="dxa"/>
            <w:shd w:val="clear" w:color="auto" w:fill="auto"/>
            <w:vAlign w:val="center"/>
          </w:tcPr>
          <w:p w14:paraId="51A44211" w14:textId="7F57ECA8" w:rsidR="00190821" w:rsidRPr="009D781A" w:rsidRDefault="00190821" w:rsidP="000C3872">
            <w:pPr>
              <w:jc w:val="center"/>
              <w:rPr>
                <w:i/>
                <w:iCs/>
                <w:sz w:val="22"/>
                <w:szCs w:val="22"/>
              </w:rPr>
            </w:pPr>
            <w:r w:rsidRPr="009D781A">
              <w:rPr>
                <w:i/>
                <w:iCs/>
                <w:sz w:val="22"/>
                <w:szCs w:val="22"/>
              </w:rPr>
              <w:t>Día</w:t>
            </w:r>
            <w:r w:rsidRPr="009D781A" w:rsidDel="00190821">
              <w:rPr>
                <w:i/>
                <w:iCs/>
                <w:sz w:val="22"/>
                <w:szCs w:val="22"/>
              </w:rPr>
              <w:t xml:space="preserve"> </w:t>
            </w:r>
          </w:p>
        </w:tc>
        <w:tc>
          <w:tcPr>
            <w:tcW w:w="954" w:type="dxa"/>
            <w:vAlign w:val="center"/>
          </w:tcPr>
          <w:p w14:paraId="2307BE11" w14:textId="6B1EE7A9" w:rsidR="00190821" w:rsidRPr="009D781A" w:rsidRDefault="00190821" w:rsidP="000C3872">
            <w:pPr>
              <w:jc w:val="center"/>
              <w:rPr>
                <w:i/>
                <w:iCs/>
                <w:sz w:val="22"/>
                <w:szCs w:val="22"/>
              </w:rPr>
            </w:pPr>
            <w:r w:rsidRPr="009D781A">
              <w:rPr>
                <w:i/>
                <w:iCs/>
                <w:sz w:val="22"/>
                <w:szCs w:val="22"/>
              </w:rPr>
              <w:t>Hora</w:t>
            </w:r>
            <w:r w:rsidRPr="009D781A" w:rsidDel="00190821">
              <w:rPr>
                <w:i/>
                <w:iCs/>
                <w:sz w:val="22"/>
                <w:szCs w:val="22"/>
              </w:rPr>
              <w:t xml:space="preserve"> </w:t>
            </w:r>
          </w:p>
        </w:tc>
        <w:tc>
          <w:tcPr>
            <w:tcW w:w="1664" w:type="dxa"/>
            <w:shd w:val="clear" w:color="auto" w:fill="auto"/>
            <w:vAlign w:val="center"/>
          </w:tcPr>
          <w:p w14:paraId="3965384A" w14:textId="75C7F0C0" w:rsidR="000C3872" w:rsidRDefault="00190821" w:rsidP="000C3872">
            <w:pPr>
              <w:jc w:val="center"/>
              <w:rPr>
                <w:i/>
                <w:iCs/>
                <w:sz w:val="22"/>
                <w:szCs w:val="22"/>
              </w:rPr>
            </w:pPr>
            <w:r>
              <w:rPr>
                <w:i/>
                <w:iCs/>
                <w:sz w:val="22"/>
                <w:szCs w:val="22"/>
              </w:rPr>
              <w:t>GHI</w:t>
            </w:r>
          </w:p>
          <w:p w14:paraId="2587766C" w14:textId="1BAA2E44" w:rsidR="00190821" w:rsidRPr="009D781A" w:rsidRDefault="00806105" w:rsidP="000C3872">
            <w:pPr>
              <w:jc w:val="center"/>
              <w:rPr>
                <w:i/>
                <w:iCs/>
                <w:sz w:val="22"/>
                <w:szCs w:val="22"/>
              </w:rPr>
            </w:pPr>
            <w:r>
              <w:rPr>
                <w:i/>
                <w:iCs/>
                <w:sz w:val="22"/>
                <w:szCs w:val="22"/>
              </w:rPr>
              <w:t>[</w:t>
            </w:r>
            <w:r w:rsidRPr="009D781A">
              <w:rPr>
                <w:i/>
                <w:iCs/>
                <w:sz w:val="22"/>
                <w:szCs w:val="22"/>
              </w:rPr>
              <w:t xml:space="preserve"> kWh/m</w:t>
            </w:r>
            <w:r w:rsidRPr="009D781A">
              <w:rPr>
                <w:i/>
                <w:iCs/>
                <w:sz w:val="22"/>
                <w:szCs w:val="22"/>
                <w:vertAlign w:val="superscript"/>
              </w:rPr>
              <w:t>2</w:t>
            </w:r>
            <w:r w:rsidRPr="0086666F">
              <w:rPr>
                <w:i/>
                <w:iCs/>
                <w:sz w:val="22"/>
                <w:szCs w:val="22"/>
              </w:rPr>
              <w:t>]</w:t>
            </w:r>
          </w:p>
        </w:tc>
        <w:tc>
          <w:tcPr>
            <w:tcW w:w="1079" w:type="dxa"/>
            <w:shd w:val="clear" w:color="auto" w:fill="auto"/>
            <w:vAlign w:val="center"/>
          </w:tcPr>
          <w:p w14:paraId="58D6C475" w14:textId="6ABDA185" w:rsidR="00190821" w:rsidRPr="009D781A" w:rsidRDefault="00190821" w:rsidP="000C3872">
            <w:pPr>
              <w:jc w:val="center"/>
              <w:rPr>
                <w:i/>
                <w:iCs/>
                <w:sz w:val="22"/>
                <w:szCs w:val="22"/>
                <w:vertAlign w:val="superscript"/>
              </w:rPr>
            </w:pPr>
            <w:r w:rsidRPr="009D781A">
              <w:rPr>
                <w:i/>
                <w:iCs/>
                <w:sz w:val="22"/>
                <w:szCs w:val="22"/>
              </w:rPr>
              <w:t>TA</w:t>
            </w:r>
            <w:r w:rsidR="00806105">
              <w:rPr>
                <w:i/>
                <w:iCs/>
                <w:sz w:val="22"/>
                <w:szCs w:val="22"/>
              </w:rPr>
              <w:t xml:space="preserve"> [</w:t>
            </w:r>
            <w:r w:rsidRPr="009D781A">
              <w:rPr>
                <w:i/>
                <w:iCs/>
                <w:sz w:val="22"/>
                <w:szCs w:val="22"/>
              </w:rPr>
              <w:t>°C</w:t>
            </w:r>
            <w:r w:rsidR="00806105">
              <w:rPr>
                <w:i/>
                <w:iCs/>
                <w:sz w:val="22"/>
                <w:szCs w:val="22"/>
              </w:rPr>
              <w:t>]</w:t>
            </w:r>
          </w:p>
        </w:tc>
      </w:tr>
      <w:tr w:rsidR="00806105" w:rsidRPr="009D781A" w14:paraId="5186E8EC" w14:textId="77777777" w:rsidTr="000C3872">
        <w:tc>
          <w:tcPr>
            <w:tcW w:w="925" w:type="dxa"/>
            <w:vAlign w:val="center"/>
          </w:tcPr>
          <w:p w14:paraId="1625987B" w14:textId="77777777" w:rsidR="00190821" w:rsidRPr="009D781A" w:rsidRDefault="00190821" w:rsidP="000C3872">
            <w:pPr>
              <w:jc w:val="center"/>
              <w:rPr>
                <w:i/>
                <w:iCs/>
                <w:sz w:val="22"/>
                <w:szCs w:val="22"/>
              </w:rPr>
            </w:pPr>
          </w:p>
        </w:tc>
        <w:tc>
          <w:tcPr>
            <w:tcW w:w="1027" w:type="dxa"/>
            <w:shd w:val="clear" w:color="auto" w:fill="auto"/>
            <w:vAlign w:val="center"/>
          </w:tcPr>
          <w:p w14:paraId="0242E84F" w14:textId="7253DBD6" w:rsidR="00190821" w:rsidRPr="009D781A" w:rsidRDefault="00190821" w:rsidP="000C3872">
            <w:pPr>
              <w:jc w:val="center"/>
              <w:rPr>
                <w:i/>
                <w:iCs/>
                <w:sz w:val="22"/>
                <w:szCs w:val="22"/>
              </w:rPr>
            </w:pPr>
          </w:p>
        </w:tc>
        <w:tc>
          <w:tcPr>
            <w:tcW w:w="940" w:type="dxa"/>
            <w:shd w:val="clear" w:color="auto" w:fill="auto"/>
            <w:vAlign w:val="center"/>
          </w:tcPr>
          <w:p w14:paraId="5BD6D94B" w14:textId="77777777" w:rsidR="00190821" w:rsidRPr="009D781A" w:rsidRDefault="00190821" w:rsidP="000C3872">
            <w:pPr>
              <w:jc w:val="center"/>
              <w:rPr>
                <w:i/>
                <w:iCs/>
                <w:sz w:val="22"/>
                <w:szCs w:val="22"/>
              </w:rPr>
            </w:pPr>
          </w:p>
        </w:tc>
        <w:tc>
          <w:tcPr>
            <w:tcW w:w="1061" w:type="dxa"/>
            <w:shd w:val="clear" w:color="auto" w:fill="auto"/>
            <w:vAlign w:val="center"/>
          </w:tcPr>
          <w:p w14:paraId="5C5AEDBC" w14:textId="77777777" w:rsidR="00190821" w:rsidRPr="009D781A" w:rsidRDefault="00190821" w:rsidP="000C3872">
            <w:pPr>
              <w:jc w:val="center"/>
              <w:rPr>
                <w:i/>
                <w:iCs/>
                <w:sz w:val="22"/>
                <w:szCs w:val="22"/>
              </w:rPr>
            </w:pPr>
          </w:p>
        </w:tc>
        <w:tc>
          <w:tcPr>
            <w:tcW w:w="954" w:type="dxa"/>
            <w:vAlign w:val="center"/>
          </w:tcPr>
          <w:p w14:paraId="40FDE9A2" w14:textId="77777777" w:rsidR="00190821" w:rsidRPr="009D781A" w:rsidRDefault="00190821" w:rsidP="000C3872">
            <w:pPr>
              <w:jc w:val="center"/>
              <w:rPr>
                <w:i/>
                <w:iCs/>
                <w:sz w:val="22"/>
                <w:szCs w:val="22"/>
              </w:rPr>
            </w:pPr>
          </w:p>
        </w:tc>
        <w:tc>
          <w:tcPr>
            <w:tcW w:w="1664" w:type="dxa"/>
            <w:shd w:val="clear" w:color="auto" w:fill="auto"/>
            <w:vAlign w:val="center"/>
          </w:tcPr>
          <w:p w14:paraId="275F2DD3" w14:textId="2F1B2F9A" w:rsidR="00190821" w:rsidRPr="009D781A" w:rsidRDefault="00190821" w:rsidP="000C3872">
            <w:pPr>
              <w:jc w:val="center"/>
              <w:rPr>
                <w:i/>
                <w:iCs/>
                <w:sz w:val="22"/>
                <w:szCs w:val="22"/>
              </w:rPr>
            </w:pPr>
          </w:p>
        </w:tc>
        <w:tc>
          <w:tcPr>
            <w:tcW w:w="1079" w:type="dxa"/>
            <w:shd w:val="clear" w:color="auto" w:fill="auto"/>
            <w:vAlign w:val="center"/>
          </w:tcPr>
          <w:p w14:paraId="096DBA0B" w14:textId="77777777" w:rsidR="00190821" w:rsidRPr="009D781A" w:rsidRDefault="00190821" w:rsidP="000C3872">
            <w:pPr>
              <w:jc w:val="center"/>
              <w:rPr>
                <w:i/>
                <w:iCs/>
                <w:sz w:val="22"/>
                <w:szCs w:val="22"/>
              </w:rPr>
            </w:pPr>
          </w:p>
        </w:tc>
      </w:tr>
    </w:tbl>
    <w:p w14:paraId="76AF89EE" w14:textId="5514ECBE" w:rsidR="00A703DF" w:rsidRPr="009D781A" w:rsidRDefault="00A703DF" w:rsidP="003817F6">
      <w:pPr>
        <w:ind w:left="709"/>
        <w:jc w:val="center"/>
        <w:rPr>
          <w:i/>
          <w:iCs/>
          <w:sz w:val="22"/>
          <w:szCs w:val="22"/>
        </w:rPr>
      </w:pPr>
    </w:p>
    <w:p w14:paraId="3836AB22" w14:textId="77777777" w:rsidR="00553A92" w:rsidRPr="009D781A" w:rsidRDefault="00553A92" w:rsidP="00FA295F">
      <w:pPr>
        <w:ind w:left="709"/>
        <w:rPr>
          <w:b/>
          <w:i/>
          <w:iCs/>
          <w:sz w:val="22"/>
          <w:szCs w:val="22"/>
        </w:rPr>
      </w:pPr>
    </w:p>
    <w:p w14:paraId="61CD5243" w14:textId="43BBEB62" w:rsidR="00804372" w:rsidRDefault="00804372" w:rsidP="00FA295F">
      <w:pPr>
        <w:ind w:left="709"/>
        <w:rPr>
          <w:b/>
          <w:i/>
          <w:iCs/>
          <w:sz w:val="22"/>
          <w:szCs w:val="22"/>
        </w:rPr>
      </w:pPr>
    </w:p>
    <w:p w14:paraId="1B41E931" w14:textId="4A9BC76E" w:rsidR="00804372" w:rsidRDefault="00804372" w:rsidP="00FA295F">
      <w:pPr>
        <w:ind w:left="709"/>
        <w:rPr>
          <w:b/>
          <w:i/>
          <w:iCs/>
          <w:sz w:val="22"/>
          <w:szCs w:val="22"/>
        </w:rPr>
      </w:pPr>
    </w:p>
    <w:p w14:paraId="553E9D81" w14:textId="77777777" w:rsidR="00804372" w:rsidRPr="009D781A" w:rsidRDefault="00804372" w:rsidP="00FA295F">
      <w:pPr>
        <w:ind w:left="709"/>
        <w:rPr>
          <w:b/>
          <w:i/>
          <w:iCs/>
          <w:sz w:val="22"/>
          <w:szCs w:val="22"/>
        </w:rPr>
      </w:pPr>
    </w:p>
    <w:p w14:paraId="481258AE" w14:textId="77777777" w:rsidR="008A0B3B" w:rsidRDefault="008A0B3B" w:rsidP="0048753B">
      <w:pPr>
        <w:ind w:left="709"/>
        <w:jc w:val="both"/>
        <w:rPr>
          <w:b/>
          <w:i/>
          <w:iCs/>
          <w:sz w:val="22"/>
          <w:szCs w:val="22"/>
        </w:rPr>
      </w:pPr>
    </w:p>
    <w:p w14:paraId="30FF816C" w14:textId="719234F3" w:rsidR="00A703DF" w:rsidRPr="009D781A" w:rsidRDefault="00A703DF" w:rsidP="00C52A81">
      <w:pPr>
        <w:tabs>
          <w:tab w:val="left" w:pos="1701"/>
        </w:tabs>
        <w:ind w:left="567" w:right="142"/>
        <w:jc w:val="both"/>
        <w:rPr>
          <w:i/>
          <w:iCs/>
          <w:sz w:val="22"/>
          <w:szCs w:val="22"/>
        </w:rPr>
      </w:pPr>
      <w:r w:rsidRPr="009D781A">
        <w:rPr>
          <w:b/>
          <w:i/>
          <w:iCs/>
          <w:sz w:val="22"/>
          <w:szCs w:val="22"/>
        </w:rPr>
        <w:t>Formato 2</w:t>
      </w:r>
      <w:r w:rsidR="003027A9" w:rsidRPr="009D781A">
        <w:rPr>
          <w:b/>
          <w:i/>
          <w:iCs/>
          <w:sz w:val="22"/>
          <w:szCs w:val="22"/>
        </w:rPr>
        <w:t>4</w:t>
      </w:r>
      <w:r w:rsidRPr="009D781A">
        <w:rPr>
          <w:b/>
          <w:i/>
          <w:iCs/>
          <w:sz w:val="22"/>
          <w:szCs w:val="22"/>
        </w:rPr>
        <w:t>.</w:t>
      </w:r>
      <w:r w:rsidR="003027A9" w:rsidRPr="009D781A">
        <w:rPr>
          <w:b/>
          <w:i/>
          <w:iCs/>
          <w:sz w:val="22"/>
          <w:szCs w:val="22"/>
        </w:rPr>
        <w:t>2</w:t>
      </w:r>
      <w:r w:rsidR="00AE3365" w:rsidRPr="009D781A">
        <w:rPr>
          <w:b/>
          <w:i/>
          <w:iCs/>
          <w:sz w:val="22"/>
          <w:szCs w:val="22"/>
        </w:rPr>
        <w:t>.</w:t>
      </w:r>
      <w:r w:rsidRPr="009D781A">
        <w:rPr>
          <w:i/>
          <w:iCs/>
          <w:sz w:val="22"/>
          <w:szCs w:val="22"/>
        </w:rPr>
        <w:t xml:space="preserve"> </w:t>
      </w:r>
      <w:r w:rsidR="0048753B" w:rsidRPr="009D781A">
        <w:rPr>
          <w:i/>
          <w:iCs/>
          <w:sz w:val="22"/>
          <w:szCs w:val="22"/>
        </w:rPr>
        <w:t xml:space="preserve">Serie </w:t>
      </w:r>
      <w:r w:rsidR="0048753B">
        <w:rPr>
          <w:i/>
          <w:iCs/>
          <w:sz w:val="22"/>
          <w:szCs w:val="22"/>
        </w:rPr>
        <w:t xml:space="preserve">histórica horaria </w:t>
      </w:r>
      <w:r w:rsidR="0048753B" w:rsidRPr="009D781A">
        <w:rPr>
          <w:i/>
          <w:iCs/>
          <w:sz w:val="22"/>
          <w:szCs w:val="22"/>
        </w:rPr>
        <w:t>de</w:t>
      </w:r>
      <w:r w:rsidR="0048753B">
        <w:rPr>
          <w:i/>
          <w:iCs/>
          <w:sz w:val="22"/>
          <w:szCs w:val="22"/>
        </w:rPr>
        <w:t xml:space="preserve"> irradiación global horizontal </w:t>
      </w:r>
      <w:r w:rsidR="001F3510">
        <w:rPr>
          <w:i/>
          <w:iCs/>
          <w:sz w:val="22"/>
          <w:szCs w:val="22"/>
        </w:rPr>
        <w:t xml:space="preserve">(GHI) </w:t>
      </w:r>
      <w:r w:rsidR="0048753B">
        <w:rPr>
          <w:i/>
          <w:iCs/>
          <w:sz w:val="22"/>
          <w:szCs w:val="22"/>
        </w:rPr>
        <w:t>y</w:t>
      </w:r>
      <w:r w:rsidR="0048753B" w:rsidRPr="009D781A">
        <w:rPr>
          <w:i/>
          <w:iCs/>
          <w:sz w:val="22"/>
          <w:szCs w:val="22"/>
        </w:rPr>
        <w:t xml:space="preserve"> </w:t>
      </w:r>
      <w:r w:rsidR="0048753B">
        <w:rPr>
          <w:i/>
          <w:iCs/>
          <w:sz w:val="22"/>
          <w:szCs w:val="22"/>
        </w:rPr>
        <w:t>t</w:t>
      </w:r>
      <w:r w:rsidR="0048753B" w:rsidRPr="009D781A">
        <w:rPr>
          <w:i/>
          <w:iCs/>
          <w:sz w:val="22"/>
          <w:szCs w:val="22"/>
        </w:rPr>
        <w:t xml:space="preserve">emperatura </w:t>
      </w:r>
      <w:r w:rsidR="0048753B">
        <w:rPr>
          <w:i/>
          <w:iCs/>
          <w:sz w:val="22"/>
          <w:szCs w:val="22"/>
        </w:rPr>
        <w:t>a</w:t>
      </w:r>
      <w:r w:rsidR="0048753B" w:rsidRPr="009D781A">
        <w:rPr>
          <w:i/>
          <w:iCs/>
          <w:sz w:val="22"/>
          <w:szCs w:val="22"/>
        </w:rPr>
        <w:t>mbiente</w:t>
      </w:r>
      <w:r w:rsidR="001F3510">
        <w:rPr>
          <w:i/>
          <w:iCs/>
          <w:sz w:val="22"/>
          <w:szCs w:val="22"/>
        </w:rPr>
        <w:t xml:space="preserve"> (TA)</w:t>
      </w:r>
      <w:r w:rsidR="0048753B" w:rsidRPr="009D781A">
        <w:rPr>
          <w:i/>
          <w:iCs/>
          <w:sz w:val="22"/>
          <w:szCs w:val="22"/>
        </w:rPr>
        <w:t>, de</w:t>
      </w:r>
      <w:r w:rsidR="0048753B">
        <w:rPr>
          <w:i/>
          <w:iCs/>
          <w:sz w:val="22"/>
          <w:szCs w:val="22"/>
        </w:rPr>
        <w:t>l año</w:t>
      </w:r>
      <w:r w:rsidR="0048753B" w:rsidRPr="009D781A">
        <w:rPr>
          <w:i/>
          <w:iCs/>
          <w:sz w:val="22"/>
          <w:szCs w:val="22"/>
        </w:rPr>
        <w:t xml:space="preserve"> de datos, o de más años, </w:t>
      </w:r>
      <w:r w:rsidR="006403F6">
        <w:rPr>
          <w:i/>
          <w:iCs/>
          <w:sz w:val="22"/>
          <w:szCs w:val="22"/>
        </w:rPr>
        <w:t xml:space="preserve">en el sitio </w:t>
      </w:r>
      <w:r w:rsidR="0048753B" w:rsidRPr="009D781A">
        <w:rPr>
          <w:i/>
          <w:iCs/>
          <w:sz w:val="22"/>
          <w:szCs w:val="22"/>
        </w:rPr>
        <w:t>de la Planta Solar</w:t>
      </w:r>
      <w:r w:rsidR="00257546">
        <w:rPr>
          <w:i/>
          <w:iCs/>
          <w:sz w:val="22"/>
          <w:szCs w:val="22"/>
        </w:rPr>
        <w:t>.</w:t>
      </w:r>
      <w:r w:rsidR="0048753B" w:rsidRPr="009D781A" w:rsidDel="0048753B">
        <w:rPr>
          <w:i/>
          <w:iCs/>
          <w:sz w:val="22"/>
          <w:szCs w:val="22"/>
        </w:rPr>
        <w:t xml:space="preserve"> </w:t>
      </w:r>
    </w:p>
    <w:p w14:paraId="5A5AAF3C" w14:textId="77777777" w:rsidR="002478F7" w:rsidRPr="009D781A" w:rsidRDefault="002478F7" w:rsidP="00FA295F">
      <w:pPr>
        <w:ind w:left="709"/>
        <w:rPr>
          <w:i/>
          <w:iCs/>
          <w:sz w:val="22"/>
          <w:szCs w:val="22"/>
        </w:rPr>
      </w:pPr>
    </w:p>
    <w:p w14:paraId="26563606" w14:textId="08ED838B" w:rsidR="002478F7" w:rsidRPr="009D781A" w:rsidRDefault="00395F90" w:rsidP="00C52A81">
      <w:pPr>
        <w:tabs>
          <w:tab w:val="left" w:pos="1701"/>
        </w:tabs>
        <w:ind w:left="567" w:right="142"/>
        <w:jc w:val="both"/>
        <w:rPr>
          <w:i/>
          <w:iCs/>
          <w:sz w:val="22"/>
          <w:szCs w:val="22"/>
        </w:rPr>
      </w:pPr>
      <w:r w:rsidRPr="00395F90">
        <w:rPr>
          <w:i/>
          <w:iCs/>
          <w:sz w:val="22"/>
          <w:szCs w:val="22"/>
        </w:rPr>
        <w:t>En este formato se deberá reportar la serie de datos en sitio de la planta utilizada para aplicación de la metodología de cálculo de ENFICC. Si se utiliza la metodología de cálculo de ENFICC sin datos en sitio, no se deberá declarar este formato.</w:t>
      </w:r>
    </w:p>
    <w:p w14:paraId="60C0A920" w14:textId="77777777" w:rsidR="00A703DF" w:rsidRPr="009D781A" w:rsidRDefault="00A703DF" w:rsidP="003817F6">
      <w:pPr>
        <w:ind w:left="709"/>
        <w:jc w:val="center"/>
        <w:rPr>
          <w:i/>
          <w:iCs/>
          <w:sz w:val="22"/>
          <w:szCs w:val="22"/>
        </w:rPr>
      </w:pPr>
    </w:p>
    <w:tbl>
      <w:tblPr>
        <w:tblpPr w:leftFromText="141" w:rightFromText="141" w:vertAnchor="text" w:tblpXSpec="center" w:tblpY="1"/>
        <w:tblOverlap w:val="never"/>
        <w:tblW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893"/>
        <w:gridCol w:w="902"/>
        <w:gridCol w:w="864"/>
        <w:gridCol w:w="958"/>
        <w:gridCol w:w="1235"/>
        <w:gridCol w:w="1124"/>
      </w:tblGrid>
      <w:tr w:rsidR="000C3872" w:rsidRPr="009D781A" w14:paraId="7BD5D45A" w14:textId="47DB2589" w:rsidTr="00EA4173">
        <w:tc>
          <w:tcPr>
            <w:tcW w:w="7083" w:type="dxa"/>
            <w:gridSpan w:val="7"/>
            <w:vAlign w:val="center"/>
          </w:tcPr>
          <w:p w14:paraId="3D3BCEDD" w14:textId="197A26A2" w:rsidR="000C3872" w:rsidRPr="009D781A" w:rsidRDefault="000C3872" w:rsidP="00EA4173">
            <w:pPr>
              <w:jc w:val="center"/>
              <w:rPr>
                <w:i/>
                <w:iCs/>
                <w:sz w:val="22"/>
                <w:szCs w:val="22"/>
              </w:rPr>
            </w:pPr>
            <w:r w:rsidRPr="009D781A">
              <w:rPr>
                <w:i/>
                <w:iCs/>
                <w:sz w:val="22"/>
                <w:szCs w:val="22"/>
              </w:rPr>
              <w:t xml:space="preserve">Serie </w:t>
            </w:r>
            <w:r>
              <w:rPr>
                <w:i/>
                <w:iCs/>
                <w:sz w:val="22"/>
                <w:szCs w:val="22"/>
              </w:rPr>
              <w:t>h</w:t>
            </w:r>
            <w:r w:rsidRPr="009D781A">
              <w:rPr>
                <w:i/>
                <w:iCs/>
                <w:sz w:val="22"/>
                <w:szCs w:val="22"/>
              </w:rPr>
              <w:t xml:space="preserve">istórica </w:t>
            </w:r>
            <w:r>
              <w:rPr>
                <w:i/>
                <w:iCs/>
                <w:sz w:val="22"/>
                <w:szCs w:val="22"/>
              </w:rPr>
              <w:t xml:space="preserve">horaria </w:t>
            </w:r>
            <w:r w:rsidRPr="009D781A">
              <w:rPr>
                <w:i/>
                <w:iCs/>
                <w:sz w:val="22"/>
                <w:szCs w:val="22"/>
              </w:rPr>
              <w:t xml:space="preserve">de </w:t>
            </w:r>
            <w:r>
              <w:rPr>
                <w:i/>
                <w:iCs/>
                <w:sz w:val="22"/>
                <w:szCs w:val="22"/>
              </w:rPr>
              <w:t>i</w:t>
            </w:r>
            <w:r w:rsidRPr="009D781A">
              <w:rPr>
                <w:i/>
                <w:iCs/>
                <w:sz w:val="22"/>
                <w:szCs w:val="22"/>
              </w:rPr>
              <w:t xml:space="preserve">rradiación </w:t>
            </w:r>
            <w:r>
              <w:rPr>
                <w:i/>
                <w:iCs/>
                <w:sz w:val="22"/>
                <w:szCs w:val="22"/>
              </w:rPr>
              <w:t>g</w:t>
            </w:r>
            <w:r w:rsidRPr="009D781A">
              <w:rPr>
                <w:i/>
                <w:iCs/>
                <w:sz w:val="22"/>
                <w:szCs w:val="22"/>
              </w:rPr>
              <w:t xml:space="preserve">lobal </w:t>
            </w:r>
            <w:r>
              <w:rPr>
                <w:i/>
                <w:iCs/>
                <w:sz w:val="22"/>
                <w:szCs w:val="22"/>
              </w:rPr>
              <w:t>s</w:t>
            </w:r>
            <w:r w:rsidRPr="009D781A">
              <w:rPr>
                <w:i/>
                <w:iCs/>
                <w:sz w:val="22"/>
                <w:szCs w:val="22"/>
              </w:rPr>
              <w:t xml:space="preserve">olar </w:t>
            </w:r>
            <w:r>
              <w:rPr>
                <w:i/>
                <w:iCs/>
                <w:sz w:val="22"/>
                <w:szCs w:val="22"/>
              </w:rPr>
              <w:t>h</w:t>
            </w:r>
            <w:r w:rsidRPr="009D781A">
              <w:rPr>
                <w:i/>
                <w:iCs/>
                <w:sz w:val="22"/>
                <w:szCs w:val="22"/>
              </w:rPr>
              <w:t>orizontal, GHI</w:t>
            </w:r>
            <w:r>
              <w:rPr>
                <w:i/>
                <w:iCs/>
                <w:sz w:val="22"/>
                <w:szCs w:val="22"/>
              </w:rPr>
              <w:t>, y temperatura ambiente, TA, en el sitio de la planta</w:t>
            </w:r>
          </w:p>
        </w:tc>
      </w:tr>
      <w:tr w:rsidR="000C3872" w:rsidRPr="009D781A" w14:paraId="0CFEF545" w14:textId="068E8E83" w:rsidTr="00EA4173">
        <w:tc>
          <w:tcPr>
            <w:tcW w:w="1107" w:type="dxa"/>
            <w:shd w:val="clear" w:color="auto" w:fill="auto"/>
            <w:vAlign w:val="center"/>
          </w:tcPr>
          <w:p w14:paraId="55407402" w14:textId="77777777" w:rsidR="000C3872" w:rsidRPr="009D781A" w:rsidRDefault="000C3872" w:rsidP="00EA4173">
            <w:pPr>
              <w:jc w:val="center"/>
              <w:rPr>
                <w:i/>
                <w:iCs/>
                <w:sz w:val="22"/>
                <w:szCs w:val="22"/>
              </w:rPr>
            </w:pPr>
            <w:r w:rsidRPr="009D781A">
              <w:rPr>
                <w:i/>
                <w:iCs/>
                <w:sz w:val="22"/>
                <w:szCs w:val="22"/>
              </w:rPr>
              <w:t>Planta</w:t>
            </w:r>
          </w:p>
        </w:tc>
        <w:tc>
          <w:tcPr>
            <w:tcW w:w="893" w:type="dxa"/>
            <w:shd w:val="clear" w:color="auto" w:fill="auto"/>
            <w:vAlign w:val="center"/>
          </w:tcPr>
          <w:p w14:paraId="24AF5F8C" w14:textId="77777777" w:rsidR="000C3872" w:rsidRPr="009D781A" w:rsidRDefault="000C3872" w:rsidP="00EA4173">
            <w:pPr>
              <w:jc w:val="center"/>
              <w:rPr>
                <w:i/>
                <w:iCs/>
                <w:sz w:val="22"/>
                <w:szCs w:val="22"/>
              </w:rPr>
            </w:pPr>
            <w:r w:rsidRPr="009D781A">
              <w:rPr>
                <w:i/>
                <w:iCs/>
                <w:sz w:val="22"/>
                <w:szCs w:val="22"/>
              </w:rPr>
              <w:t>Año</w:t>
            </w:r>
          </w:p>
        </w:tc>
        <w:tc>
          <w:tcPr>
            <w:tcW w:w="902" w:type="dxa"/>
            <w:shd w:val="clear" w:color="auto" w:fill="auto"/>
            <w:vAlign w:val="center"/>
          </w:tcPr>
          <w:p w14:paraId="76F14A22" w14:textId="77777777" w:rsidR="000C3872" w:rsidRPr="009D781A" w:rsidRDefault="000C3872" w:rsidP="00EA4173">
            <w:pPr>
              <w:jc w:val="center"/>
              <w:rPr>
                <w:i/>
                <w:iCs/>
                <w:sz w:val="22"/>
                <w:szCs w:val="22"/>
              </w:rPr>
            </w:pPr>
            <w:r w:rsidRPr="009D781A">
              <w:rPr>
                <w:i/>
                <w:iCs/>
                <w:sz w:val="22"/>
                <w:szCs w:val="22"/>
              </w:rPr>
              <w:t>Mes</w:t>
            </w:r>
          </w:p>
        </w:tc>
        <w:tc>
          <w:tcPr>
            <w:tcW w:w="864" w:type="dxa"/>
            <w:vAlign w:val="center"/>
          </w:tcPr>
          <w:p w14:paraId="791B5D4B" w14:textId="732073A5" w:rsidR="000C3872" w:rsidRPr="009D781A" w:rsidRDefault="000C3872" w:rsidP="00EA4173">
            <w:pPr>
              <w:jc w:val="center"/>
              <w:rPr>
                <w:i/>
                <w:iCs/>
                <w:sz w:val="22"/>
                <w:szCs w:val="22"/>
              </w:rPr>
            </w:pPr>
            <w:r w:rsidRPr="009D781A">
              <w:rPr>
                <w:i/>
                <w:iCs/>
                <w:sz w:val="22"/>
                <w:szCs w:val="22"/>
              </w:rPr>
              <w:t>Día</w:t>
            </w:r>
          </w:p>
        </w:tc>
        <w:tc>
          <w:tcPr>
            <w:tcW w:w="958" w:type="dxa"/>
            <w:shd w:val="clear" w:color="auto" w:fill="auto"/>
            <w:vAlign w:val="center"/>
          </w:tcPr>
          <w:p w14:paraId="21B5F71C" w14:textId="41399AA0" w:rsidR="000C3872" w:rsidRPr="009D781A" w:rsidRDefault="000C3872" w:rsidP="00EA4173">
            <w:pPr>
              <w:jc w:val="center"/>
              <w:rPr>
                <w:i/>
                <w:iCs/>
                <w:sz w:val="22"/>
                <w:szCs w:val="22"/>
              </w:rPr>
            </w:pPr>
            <w:r w:rsidRPr="009D781A">
              <w:rPr>
                <w:i/>
                <w:iCs/>
                <w:sz w:val="22"/>
                <w:szCs w:val="22"/>
              </w:rPr>
              <w:t>Hora</w:t>
            </w:r>
          </w:p>
        </w:tc>
        <w:tc>
          <w:tcPr>
            <w:tcW w:w="1235" w:type="dxa"/>
            <w:shd w:val="clear" w:color="auto" w:fill="auto"/>
            <w:vAlign w:val="center"/>
          </w:tcPr>
          <w:p w14:paraId="5CD5B148" w14:textId="7E28D031" w:rsidR="000C3872" w:rsidRPr="009D781A" w:rsidRDefault="000C3872" w:rsidP="00EA4173">
            <w:pPr>
              <w:jc w:val="center"/>
              <w:rPr>
                <w:i/>
                <w:iCs/>
                <w:sz w:val="22"/>
                <w:szCs w:val="22"/>
                <w:vertAlign w:val="superscript"/>
              </w:rPr>
            </w:pPr>
            <w:r>
              <w:rPr>
                <w:i/>
                <w:iCs/>
                <w:sz w:val="22"/>
                <w:szCs w:val="22"/>
              </w:rPr>
              <w:t>GHI [</w:t>
            </w:r>
            <w:r w:rsidRPr="009D781A">
              <w:rPr>
                <w:i/>
                <w:iCs/>
                <w:sz w:val="22"/>
                <w:szCs w:val="22"/>
              </w:rPr>
              <w:t>kWh/m</w:t>
            </w:r>
            <w:r w:rsidRPr="009D781A">
              <w:rPr>
                <w:i/>
                <w:iCs/>
                <w:sz w:val="22"/>
                <w:szCs w:val="22"/>
                <w:vertAlign w:val="superscript"/>
              </w:rPr>
              <w:t>2</w:t>
            </w:r>
            <w:r>
              <w:rPr>
                <w:i/>
                <w:iCs/>
                <w:sz w:val="22"/>
                <w:szCs w:val="22"/>
              </w:rPr>
              <w:t>]</w:t>
            </w:r>
          </w:p>
        </w:tc>
        <w:tc>
          <w:tcPr>
            <w:tcW w:w="1124" w:type="dxa"/>
            <w:vAlign w:val="center"/>
          </w:tcPr>
          <w:p w14:paraId="32FF8A91" w14:textId="7DED0C01" w:rsidR="000C3872" w:rsidRDefault="000C3872" w:rsidP="00EA4173">
            <w:pPr>
              <w:jc w:val="center"/>
              <w:rPr>
                <w:i/>
                <w:iCs/>
                <w:sz w:val="22"/>
                <w:szCs w:val="22"/>
              </w:rPr>
            </w:pPr>
            <w:r w:rsidRPr="009D781A">
              <w:rPr>
                <w:i/>
                <w:iCs/>
                <w:sz w:val="22"/>
                <w:szCs w:val="22"/>
              </w:rPr>
              <w:t>TA</w:t>
            </w:r>
          </w:p>
          <w:p w14:paraId="25FDF39C" w14:textId="59B294B3" w:rsidR="000C3872" w:rsidRPr="009D781A" w:rsidRDefault="000C3872" w:rsidP="00EA4173">
            <w:pPr>
              <w:jc w:val="center"/>
              <w:rPr>
                <w:i/>
                <w:iCs/>
                <w:sz w:val="22"/>
                <w:szCs w:val="22"/>
              </w:rPr>
            </w:pPr>
            <w:r>
              <w:rPr>
                <w:i/>
                <w:iCs/>
                <w:sz w:val="22"/>
                <w:szCs w:val="22"/>
              </w:rPr>
              <w:t>[</w:t>
            </w:r>
            <w:r w:rsidRPr="009D781A">
              <w:rPr>
                <w:i/>
                <w:iCs/>
                <w:sz w:val="22"/>
                <w:szCs w:val="22"/>
              </w:rPr>
              <w:t>°C</w:t>
            </w:r>
            <w:r>
              <w:rPr>
                <w:i/>
                <w:iCs/>
                <w:sz w:val="22"/>
                <w:szCs w:val="22"/>
              </w:rPr>
              <w:t>]</w:t>
            </w:r>
          </w:p>
        </w:tc>
      </w:tr>
      <w:tr w:rsidR="000C3872" w:rsidRPr="009D781A" w14:paraId="64A189F3" w14:textId="76C6D20B" w:rsidTr="00EA4173">
        <w:tc>
          <w:tcPr>
            <w:tcW w:w="1107" w:type="dxa"/>
            <w:shd w:val="clear" w:color="auto" w:fill="auto"/>
            <w:vAlign w:val="center"/>
          </w:tcPr>
          <w:p w14:paraId="2C1410F0" w14:textId="77777777" w:rsidR="000C3872" w:rsidRPr="009D781A" w:rsidRDefault="000C3872" w:rsidP="00EA4173">
            <w:pPr>
              <w:jc w:val="center"/>
              <w:rPr>
                <w:i/>
                <w:iCs/>
                <w:sz w:val="22"/>
                <w:szCs w:val="22"/>
              </w:rPr>
            </w:pPr>
          </w:p>
        </w:tc>
        <w:tc>
          <w:tcPr>
            <w:tcW w:w="893" w:type="dxa"/>
            <w:shd w:val="clear" w:color="auto" w:fill="auto"/>
            <w:vAlign w:val="center"/>
          </w:tcPr>
          <w:p w14:paraId="18DA9BDC" w14:textId="77777777" w:rsidR="000C3872" w:rsidRPr="009D781A" w:rsidRDefault="000C3872" w:rsidP="00EA4173">
            <w:pPr>
              <w:jc w:val="center"/>
              <w:rPr>
                <w:i/>
                <w:iCs/>
                <w:sz w:val="22"/>
                <w:szCs w:val="22"/>
              </w:rPr>
            </w:pPr>
          </w:p>
        </w:tc>
        <w:tc>
          <w:tcPr>
            <w:tcW w:w="902" w:type="dxa"/>
            <w:shd w:val="clear" w:color="auto" w:fill="auto"/>
            <w:vAlign w:val="center"/>
          </w:tcPr>
          <w:p w14:paraId="159A0424" w14:textId="77777777" w:rsidR="000C3872" w:rsidRPr="009D781A" w:rsidRDefault="000C3872" w:rsidP="00EA4173">
            <w:pPr>
              <w:jc w:val="center"/>
              <w:rPr>
                <w:i/>
                <w:iCs/>
                <w:sz w:val="22"/>
                <w:szCs w:val="22"/>
              </w:rPr>
            </w:pPr>
          </w:p>
        </w:tc>
        <w:tc>
          <w:tcPr>
            <w:tcW w:w="864" w:type="dxa"/>
            <w:vAlign w:val="center"/>
          </w:tcPr>
          <w:p w14:paraId="4388AAE8" w14:textId="77777777" w:rsidR="000C3872" w:rsidRPr="009D781A" w:rsidRDefault="000C3872" w:rsidP="00EA4173">
            <w:pPr>
              <w:jc w:val="center"/>
              <w:rPr>
                <w:i/>
                <w:iCs/>
                <w:sz w:val="22"/>
                <w:szCs w:val="22"/>
              </w:rPr>
            </w:pPr>
          </w:p>
        </w:tc>
        <w:tc>
          <w:tcPr>
            <w:tcW w:w="958" w:type="dxa"/>
            <w:shd w:val="clear" w:color="auto" w:fill="auto"/>
            <w:vAlign w:val="center"/>
          </w:tcPr>
          <w:p w14:paraId="509D9BEA" w14:textId="0263A39F" w:rsidR="000C3872" w:rsidRPr="009D781A" w:rsidRDefault="000C3872" w:rsidP="00EA4173">
            <w:pPr>
              <w:jc w:val="center"/>
              <w:rPr>
                <w:i/>
                <w:iCs/>
                <w:sz w:val="22"/>
                <w:szCs w:val="22"/>
              </w:rPr>
            </w:pPr>
          </w:p>
        </w:tc>
        <w:tc>
          <w:tcPr>
            <w:tcW w:w="1235" w:type="dxa"/>
            <w:shd w:val="clear" w:color="auto" w:fill="auto"/>
            <w:vAlign w:val="center"/>
          </w:tcPr>
          <w:p w14:paraId="49733ABF" w14:textId="77777777" w:rsidR="000C3872" w:rsidRPr="009D781A" w:rsidRDefault="000C3872" w:rsidP="00EA4173">
            <w:pPr>
              <w:jc w:val="center"/>
              <w:rPr>
                <w:i/>
                <w:iCs/>
                <w:sz w:val="22"/>
                <w:szCs w:val="22"/>
              </w:rPr>
            </w:pPr>
          </w:p>
        </w:tc>
        <w:tc>
          <w:tcPr>
            <w:tcW w:w="1124" w:type="dxa"/>
            <w:vAlign w:val="center"/>
          </w:tcPr>
          <w:p w14:paraId="4474F6CB" w14:textId="77777777" w:rsidR="000C3872" w:rsidRPr="009D781A" w:rsidRDefault="000C3872" w:rsidP="00EA4173">
            <w:pPr>
              <w:jc w:val="center"/>
              <w:rPr>
                <w:i/>
                <w:iCs/>
                <w:sz w:val="22"/>
                <w:szCs w:val="22"/>
              </w:rPr>
            </w:pPr>
          </w:p>
        </w:tc>
      </w:tr>
    </w:tbl>
    <w:p w14:paraId="22C77609" w14:textId="77777777" w:rsidR="00A54E5B" w:rsidRPr="009D781A" w:rsidRDefault="00A54E5B" w:rsidP="00A54E5B">
      <w:pPr>
        <w:ind w:left="709"/>
        <w:rPr>
          <w:i/>
          <w:iCs/>
          <w:sz w:val="22"/>
          <w:szCs w:val="22"/>
        </w:rPr>
      </w:pPr>
    </w:p>
    <w:p w14:paraId="6561C848" w14:textId="77777777" w:rsidR="00553A92" w:rsidRPr="009D781A" w:rsidRDefault="00553A92" w:rsidP="00A54E5B">
      <w:pPr>
        <w:ind w:left="709"/>
        <w:rPr>
          <w:i/>
          <w:iCs/>
          <w:sz w:val="22"/>
          <w:szCs w:val="22"/>
        </w:rPr>
      </w:pPr>
    </w:p>
    <w:p w14:paraId="41673E49" w14:textId="41AE0FEB" w:rsidR="00845F5F" w:rsidRPr="009D781A" w:rsidRDefault="00845F5F" w:rsidP="00784574">
      <w:pPr>
        <w:spacing w:before="120"/>
        <w:ind w:firstLine="709"/>
        <w:rPr>
          <w:i/>
          <w:iCs/>
          <w:sz w:val="22"/>
          <w:szCs w:val="22"/>
        </w:rPr>
      </w:pPr>
    </w:p>
    <w:p w14:paraId="5C47D764" w14:textId="251F6261" w:rsidR="006D4689" w:rsidRDefault="006D4689" w:rsidP="00C94D29">
      <w:pPr>
        <w:tabs>
          <w:tab w:val="left" w:pos="1701"/>
        </w:tabs>
        <w:contextualSpacing/>
        <w:jc w:val="both"/>
        <w:rPr>
          <w:rFonts w:cs="--unknown-1--"/>
        </w:rPr>
      </w:pPr>
    </w:p>
    <w:p w14:paraId="0A83D40D" w14:textId="77777777" w:rsidR="00CF2EDE" w:rsidRDefault="00CF2EDE" w:rsidP="00CF2EDE">
      <w:pPr>
        <w:rPr>
          <w:b/>
          <w:bCs/>
        </w:rPr>
      </w:pPr>
    </w:p>
    <w:p w14:paraId="3E6E0041" w14:textId="2E83E1E7" w:rsidR="00257546" w:rsidRDefault="00257546" w:rsidP="00027CAD">
      <w:pPr>
        <w:spacing w:after="120"/>
        <w:ind w:firstLine="709"/>
        <w:jc w:val="both"/>
        <w:rPr>
          <w:b/>
          <w:bCs/>
        </w:rPr>
      </w:pPr>
      <w:r>
        <w:rPr>
          <w:b/>
          <w:bCs/>
        </w:rPr>
        <w:t>”</w:t>
      </w:r>
    </w:p>
    <w:p w14:paraId="1598FBA4" w14:textId="4DA58A34" w:rsidR="003817F6" w:rsidRDefault="003817F6" w:rsidP="00CF2EDE">
      <w:pPr>
        <w:jc w:val="both"/>
      </w:pPr>
      <w:r w:rsidRPr="00BA50CA">
        <w:rPr>
          <w:b/>
          <w:bCs/>
        </w:rPr>
        <w:t>Parágrafo.</w:t>
      </w:r>
      <w:r w:rsidRPr="00BA50CA">
        <w:t xml:space="preserve"> </w:t>
      </w:r>
      <w:r w:rsidR="00CA4FF4" w:rsidRPr="00B4178F">
        <w:t>La Comisión</w:t>
      </w:r>
      <w:r w:rsidR="00D32C03">
        <w:t>,</w:t>
      </w:r>
      <w:r w:rsidR="00CA4FF4" w:rsidRPr="00B4178F">
        <w:t xml:space="preserve"> </w:t>
      </w:r>
      <w:r w:rsidR="00063DE2">
        <w:t>mediante circular CREG</w:t>
      </w:r>
      <w:r w:rsidR="00D32C03">
        <w:t>,</w:t>
      </w:r>
      <w:r w:rsidR="00CA4FF4" w:rsidRPr="00B4178F">
        <w:t xml:space="preserve"> </w:t>
      </w:r>
      <w:r w:rsidR="0091103F">
        <w:t>podrá incluir</w:t>
      </w:r>
      <w:r w:rsidR="0091103F" w:rsidRPr="00B4178F">
        <w:t xml:space="preserve"> </w:t>
      </w:r>
      <w:r w:rsidR="00CA4FF4" w:rsidRPr="00B4178F">
        <w:t>otros formatos para los parámetros del modelamiento energético de que trata la presente resolución</w:t>
      </w:r>
      <w:r w:rsidR="009C5CCC">
        <w:t xml:space="preserve">. </w:t>
      </w:r>
    </w:p>
    <w:p w14:paraId="2A8211C7" w14:textId="77777777" w:rsidR="0063480D" w:rsidRDefault="0063480D" w:rsidP="00C94D29">
      <w:pPr>
        <w:tabs>
          <w:tab w:val="left" w:pos="1701"/>
        </w:tabs>
        <w:contextualSpacing/>
        <w:jc w:val="both"/>
        <w:rPr>
          <w:rFonts w:cs="--unknown-1--"/>
        </w:rPr>
      </w:pPr>
    </w:p>
    <w:p w14:paraId="6F0BA687" w14:textId="29BC2F3E" w:rsidR="007F26CA" w:rsidRPr="00510F31" w:rsidRDefault="0091103F" w:rsidP="007F26CA">
      <w:pPr>
        <w:pStyle w:val="Ttulo1"/>
        <w:spacing w:before="120"/>
        <w:contextualSpacing/>
        <w:rPr>
          <w:rFonts w:cs="--unknown-2--"/>
          <w:b w:val="0"/>
        </w:rPr>
      </w:pPr>
      <w:r w:rsidRPr="00510F31">
        <w:t xml:space="preserve">Capítulo </w:t>
      </w:r>
      <w:r w:rsidR="007F26CA">
        <w:t>I</w:t>
      </w:r>
      <w:r w:rsidR="00CD7573">
        <w:t>V</w:t>
      </w:r>
      <w:r w:rsidR="007F26CA">
        <w:t xml:space="preserve">: Transición, vigencia y derogatorias </w:t>
      </w:r>
    </w:p>
    <w:p w14:paraId="568414BB" w14:textId="77777777" w:rsidR="008B73A7" w:rsidRDefault="008B73A7" w:rsidP="00C94D29">
      <w:pPr>
        <w:tabs>
          <w:tab w:val="left" w:pos="1701"/>
        </w:tabs>
        <w:contextualSpacing/>
        <w:jc w:val="both"/>
        <w:rPr>
          <w:rFonts w:cs="--unknown-1--"/>
        </w:rPr>
      </w:pPr>
    </w:p>
    <w:p w14:paraId="48B8CBA2" w14:textId="27B05087" w:rsidR="00E05FA9" w:rsidRPr="00E05FA9" w:rsidRDefault="00980E52" w:rsidP="0008407C">
      <w:pPr>
        <w:pStyle w:val="Ttulo7"/>
        <w:numPr>
          <w:ilvl w:val="0"/>
          <w:numId w:val="5"/>
        </w:numPr>
        <w:tabs>
          <w:tab w:val="left" w:pos="1701"/>
        </w:tabs>
        <w:autoSpaceDE w:val="0"/>
        <w:autoSpaceDN w:val="0"/>
        <w:adjustRightInd w:val="0"/>
        <w:spacing w:before="0" w:after="0"/>
        <w:contextualSpacing/>
        <w:jc w:val="both"/>
        <w:rPr>
          <w:rFonts w:cs="--unknown-1--"/>
        </w:rPr>
      </w:pPr>
      <w:bookmarkStart w:id="31" w:name="_Ref122532238"/>
      <w:r w:rsidRPr="00980E52">
        <w:rPr>
          <w:rFonts w:ascii="Bookman Old Style" w:hAnsi="Bookman Old Style"/>
          <w:b/>
        </w:rPr>
        <w:t>Medida</w:t>
      </w:r>
      <w:r w:rsidR="00093B3C">
        <w:rPr>
          <w:rFonts w:ascii="Bookman Old Style" w:hAnsi="Bookman Old Style"/>
          <w:b/>
        </w:rPr>
        <w:t>s</w:t>
      </w:r>
      <w:r w:rsidRPr="00980E52">
        <w:rPr>
          <w:rFonts w:ascii="Bookman Old Style" w:hAnsi="Bookman Old Style"/>
          <w:b/>
        </w:rPr>
        <w:t xml:space="preserve"> Transitoria</w:t>
      </w:r>
      <w:r w:rsidR="00093B3C">
        <w:rPr>
          <w:rFonts w:ascii="Bookman Old Style" w:hAnsi="Bookman Old Style"/>
          <w:b/>
        </w:rPr>
        <w:t>s</w:t>
      </w:r>
      <w:r w:rsidR="00884416">
        <w:rPr>
          <w:rFonts w:cs="--unknown-1--"/>
        </w:rPr>
        <w:t xml:space="preserve">. </w:t>
      </w:r>
      <w:r w:rsidRPr="00980E52">
        <w:rPr>
          <w:rFonts w:ascii="Bookman Old Style" w:hAnsi="Bookman Old Style"/>
        </w:rPr>
        <w:t xml:space="preserve">A partir de la </w:t>
      </w:r>
      <w:proofErr w:type="gramStart"/>
      <w:r w:rsidRPr="00980E52">
        <w:rPr>
          <w:rFonts w:ascii="Bookman Old Style" w:hAnsi="Bookman Old Style"/>
        </w:rPr>
        <w:t xml:space="preserve">entrada en </w:t>
      </w:r>
      <w:r>
        <w:rPr>
          <w:rFonts w:ascii="Bookman Old Style" w:hAnsi="Bookman Old Style"/>
        </w:rPr>
        <w:t>vigencia</w:t>
      </w:r>
      <w:proofErr w:type="gramEnd"/>
      <w:r w:rsidRPr="00980E52">
        <w:rPr>
          <w:rFonts w:ascii="Bookman Old Style" w:hAnsi="Bookman Old Style"/>
        </w:rPr>
        <w:t xml:space="preserve"> de la presente resolución, la </w:t>
      </w:r>
      <w:r>
        <w:rPr>
          <w:rFonts w:ascii="Bookman Old Style" w:hAnsi="Bookman Old Style"/>
        </w:rPr>
        <w:t xml:space="preserve">Resolución </w:t>
      </w:r>
      <w:r w:rsidRPr="00980E52">
        <w:rPr>
          <w:rFonts w:ascii="Bookman Old Style" w:hAnsi="Bookman Old Style"/>
        </w:rPr>
        <w:t xml:space="preserve">CREG </w:t>
      </w:r>
      <w:r w:rsidR="00406AEB">
        <w:rPr>
          <w:rFonts w:ascii="Bookman Old Style" w:hAnsi="Bookman Old Style"/>
        </w:rPr>
        <w:t>201</w:t>
      </w:r>
      <w:r w:rsidRPr="00980E52">
        <w:rPr>
          <w:rFonts w:ascii="Bookman Old Style" w:hAnsi="Bookman Old Style"/>
        </w:rPr>
        <w:t xml:space="preserve"> de </w:t>
      </w:r>
      <w:r w:rsidR="00406AEB">
        <w:rPr>
          <w:rFonts w:ascii="Bookman Old Style" w:hAnsi="Bookman Old Style"/>
        </w:rPr>
        <w:t>2017</w:t>
      </w:r>
      <w:r w:rsidR="00B93EB6">
        <w:rPr>
          <w:rFonts w:ascii="Bookman Old Style" w:hAnsi="Bookman Old Style"/>
        </w:rPr>
        <w:t xml:space="preserve"> </w:t>
      </w:r>
      <w:r w:rsidRPr="00980E52">
        <w:rPr>
          <w:rFonts w:ascii="Bookman Old Style" w:hAnsi="Bookman Old Style"/>
        </w:rPr>
        <w:t xml:space="preserve">seguirá aplicando </w:t>
      </w:r>
      <w:r w:rsidR="0091103F">
        <w:rPr>
          <w:rFonts w:ascii="Bookman Old Style" w:hAnsi="Bookman Old Style"/>
        </w:rPr>
        <w:t>de manera transitoria</w:t>
      </w:r>
      <w:r w:rsidR="0091103F" w:rsidRPr="005F2DB1">
        <w:rPr>
          <w:rFonts w:ascii="Bookman Old Style" w:hAnsi="Bookman Old Style"/>
        </w:rPr>
        <w:t xml:space="preserve"> </w:t>
      </w:r>
      <w:r w:rsidR="00A66FC4">
        <w:rPr>
          <w:rFonts w:ascii="Bookman Old Style" w:hAnsi="Bookman Old Style"/>
        </w:rPr>
        <w:t xml:space="preserve">y </w:t>
      </w:r>
      <w:r w:rsidR="00E05FA9">
        <w:rPr>
          <w:rFonts w:ascii="Bookman Old Style" w:hAnsi="Bookman Old Style"/>
        </w:rPr>
        <w:t>se tendrá en cuenta para su aplicación lo siguiente:</w:t>
      </w:r>
      <w:bookmarkEnd w:id="31"/>
    </w:p>
    <w:p w14:paraId="4111055C" w14:textId="77777777" w:rsidR="00E05FA9" w:rsidRPr="005E4D57" w:rsidRDefault="00E05FA9" w:rsidP="005E4D57"/>
    <w:p w14:paraId="5C03B861" w14:textId="6B10F1E6" w:rsidR="002C2186" w:rsidRPr="00E937A8" w:rsidRDefault="00E27D1B" w:rsidP="002C2186">
      <w:pPr>
        <w:pStyle w:val="Prrafodelista"/>
        <w:numPr>
          <w:ilvl w:val="0"/>
          <w:numId w:val="19"/>
        </w:numPr>
        <w:jc w:val="both"/>
        <w:rPr>
          <w:sz w:val="24"/>
          <w:szCs w:val="24"/>
        </w:rPr>
      </w:pPr>
      <w:r w:rsidRPr="00E937A8">
        <w:rPr>
          <w:sz w:val="24"/>
          <w:szCs w:val="24"/>
        </w:rPr>
        <w:t>Una planta solar fotovoltaica podrá aplicar la metodología de cálculo de ENFICC de que trata la Resolución CR</w:t>
      </w:r>
      <w:r w:rsidRPr="002C2186">
        <w:rPr>
          <w:sz w:val="24"/>
          <w:szCs w:val="24"/>
        </w:rPr>
        <w:t xml:space="preserve">EG 201 de 2017 sin el requisito de contar con al menos un año de medición continua de datos en sitio, es decir, </w:t>
      </w:r>
      <w:r w:rsidR="00662E7F" w:rsidRPr="002C2186">
        <w:rPr>
          <w:sz w:val="24"/>
          <w:szCs w:val="24"/>
        </w:rPr>
        <w:t xml:space="preserve">se podrá aplicar la metodología </w:t>
      </w:r>
      <w:r w:rsidRPr="002C2186">
        <w:rPr>
          <w:sz w:val="24"/>
          <w:szCs w:val="24"/>
        </w:rPr>
        <w:t>sólo con información de datos horaria de las fuentes secundarias</w:t>
      </w:r>
      <w:r w:rsidR="001971CC" w:rsidRPr="002C2186">
        <w:rPr>
          <w:sz w:val="24"/>
          <w:szCs w:val="24"/>
        </w:rPr>
        <w:t>.</w:t>
      </w:r>
      <w:r w:rsidR="00933334" w:rsidRPr="002C2186">
        <w:rPr>
          <w:sz w:val="24"/>
          <w:szCs w:val="24"/>
        </w:rPr>
        <w:t xml:space="preserve"> Se deberá contar con al menos diez (10) años de datos de fuentes secundarias.</w:t>
      </w:r>
      <w:r w:rsidR="002B21AC" w:rsidRPr="002C2186">
        <w:rPr>
          <w:sz w:val="24"/>
          <w:szCs w:val="24"/>
        </w:rPr>
        <w:t xml:space="preserve"> </w:t>
      </w:r>
    </w:p>
    <w:p w14:paraId="5C8533FE" w14:textId="77777777" w:rsidR="002C2186" w:rsidRPr="00E937A8" w:rsidRDefault="002C2186" w:rsidP="002C2186">
      <w:pPr>
        <w:pStyle w:val="Prrafodelista"/>
        <w:ind w:left="720"/>
        <w:jc w:val="both"/>
        <w:rPr>
          <w:sz w:val="24"/>
          <w:szCs w:val="24"/>
        </w:rPr>
      </w:pPr>
    </w:p>
    <w:p w14:paraId="1DBFC9E3" w14:textId="08812A29" w:rsidR="00E27D1B" w:rsidRPr="002C2186" w:rsidRDefault="00F83B9F" w:rsidP="002C2186">
      <w:pPr>
        <w:pStyle w:val="Prrafodelista"/>
        <w:ind w:left="720"/>
        <w:jc w:val="both"/>
        <w:rPr>
          <w:sz w:val="24"/>
          <w:szCs w:val="24"/>
        </w:rPr>
      </w:pPr>
      <w:r w:rsidRPr="00E937A8">
        <w:rPr>
          <w:sz w:val="24"/>
          <w:szCs w:val="24"/>
        </w:rPr>
        <w:t xml:space="preserve">El </w:t>
      </w:r>
      <w:r w:rsidR="007053A8" w:rsidRPr="00E937A8">
        <w:rPr>
          <w:sz w:val="24"/>
          <w:szCs w:val="24"/>
        </w:rPr>
        <w:t xml:space="preserve">agente </w:t>
      </w:r>
      <w:r w:rsidRPr="00E937A8">
        <w:rPr>
          <w:sz w:val="24"/>
          <w:szCs w:val="24"/>
        </w:rPr>
        <w:t>representante</w:t>
      </w:r>
      <w:r w:rsidR="007053A8" w:rsidRPr="00E937A8">
        <w:rPr>
          <w:sz w:val="24"/>
          <w:szCs w:val="24"/>
        </w:rPr>
        <w:t xml:space="preserve"> o promotor </w:t>
      </w:r>
      <w:r w:rsidRPr="00E937A8">
        <w:rPr>
          <w:sz w:val="24"/>
          <w:szCs w:val="24"/>
        </w:rPr>
        <w:t xml:space="preserve">de la planta deberá informar </w:t>
      </w:r>
      <w:r w:rsidR="002B21AC" w:rsidRPr="00E937A8">
        <w:rPr>
          <w:sz w:val="24"/>
          <w:szCs w:val="24"/>
        </w:rPr>
        <w:t xml:space="preserve">si opta por </w:t>
      </w:r>
      <w:r w:rsidR="0028476C" w:rsidRPr="00E937A8">
        <w:rPr>
          <w:sz w:val="24"/>
          <w:szCs w:val="24"/>
        </w:rPr>
        <w:t xml:space="preserve">la </w:t>
      </w:r>
      <w:r w:rsidR="002B21AC" w:rsidRPr="00E937A8">
        <w:rPr>
          <w:sz w:val="24"/>
          <w:szCs w:val="24"/>
        </w:rPr>
        <w:t>alternativa</w:t>
      </w:r>
      <w:r w:rsidR="0028476C" w:rsidRPr="00E937A8">
        <w:rPr>
          <w:sz w:val="24"/>
          <w:szCs w:val="24"/>
        </w:rPr>
        <w:t xml:space="preserve"> anterior. </w:t>
      </w:r>
      <w:r w:rsidR="005E388D" w:rsidRPr="00E937A8">
        <w:rPr>
          <w:sz w:val="24"/>
          <w:szCs w:val="24"/>
        </w:rPr>
        <w:t>Para ello deberá reportarlo con comunicación suscrita por el representante legal al</w:t>
      </w:r>
      <w:r w:rsidR="002B21AC" w:rsidRPr="00E937A8">
        <w:rPr>
          <w:sz w:val="24"/>
          <w:szCs w:val="24"/>
        </w:rPr>
        <w:t xml:space="preserve"> </w:t>
      </w:r>
      <w:r w:rsidR="00C619DC" w:rsidRPr="00E937A8">
        <w:rPr>
          <w:sz w:val="24"/>
          <w:szCs w:val="24"/>
        </w:rPr>
        <w:t xml:space="preserve">CND y al ASIC </w:t>
      </w:r>
      <w:r w:rsidR="00F034D2" w:rsidRPr="002C2186">
        <w:rPr>
          <w:sz w:val="24"/>
          <w:szCs w:val="24"/>
        </w:rPr>
        <w:t xml:space="preserve">utilizando el sistema de información </w:t>
      </w:r>
      <w:r w:rsidR="007053A8" w:rsidRPr="002C2186">
        <w:rPr>
          <w:sz w:val="24"/>
          <w:szCs w:val="24"/>
        </w:rPr>
        <w:t>SUICC de que trata la Resolución CREG 101 024 de 2022, o aquellas que la modifiquen adicionen o sustituyan</w:t>
      </w:r>
      <w:r w:rsidR="0019273C" w:rsidRPr="002C2186">
        <w:rPr>
          <w:sz w:val="24"/>
          <w:szCs w:val="24"/>
        </w:rPr>
        <w:t>.</w:t>
      </w:r>
    </w:p>
    <w:p w14:paraId="61B0C794" w14:textId="77777777" w:rsidR="00E27D1B" w:rsidRPr="002C2186" w:rsidRDefault="00E27D1B" w:rsidP="002C2186"/>
    <w:p w14:paraId="2271AC85" w14:textId="7A3BEC8C" w:rsidR="0008407C" w:rsidRPr="00E937A8" w:rsidRDefault="00CA4B7E" w:rsidP="002C2186">
      <w:pPr>
        <w:pStyle w:val="Prrafodelista"/>
        <w:numPr>
          <w:ilvl w:val="0"/>
          <w:numId w:val="19"/>
        </w:numPr>
        <w:jc w:val="both"/>
        <w:rPr>
          <w:sz w:val="24"/>
          <w:szCs w:val="24"/>
        </w:rPr>
      </w:pPr>
      <w:r w:rsidRPr="00E937A8">
        <w:rPr>
          <w:sz w:val="24"/>
          <w:szCs w:val="24"/>
        </w:rPr>
        <w:t>Para dar aplicación al literal</w:t>
      </w:r>
      <w:r w:rsidR="00FC63D1" w:rsidRPr="00E937A8">
        <w:rPr>
          <w:sz w:val="24"/>
          <w:szCs w:val="24"/>
        </w:rPr>
        <w:t xml:space="preserve"> </w:t>
      </w:r>
      <w:r w:rsidR="0073429D" w:rsidRPr="00E937A8">
        <w:rPr>
          <w:sz w:val="24"/>
          <w:szCs w:val="24"/>
        </w:rPr>
        <w:t>a</w:t>
      </w:r>
      <w:r w:rsidR="00CA4F17" w:rsidRPr="00E937A8">
        <w:rPr>
          <w:sz w:val="24"/>
          <w:szCs w:val="24"/>
        </w:rPr>
        <w:t>)</w:t>
      </w:r>
      <w:r w:rsidR="0073429D" w:rsidRPr="00E937A8">
        <w:rPr>
          <w:sz w:val="24"/>
          <w:szCs w:val="24"/>
        </w:rPr>
        <w:t xml:space="preserve"> </w:t>
      </w:r>
      <w:r w:rsidR="00FC63D1" w:rsidRPr="00E937A8">
        <w:rPr>
          <w:sz w:val="24"/>
          <w:szCs w:val="24"/>
        </w:rPr>
        <w:t>anterior</w:t>
      </w:r>
      <w:r w:rsidRPr="00E937A8">
        <w:rPr>
          <w:sz w:val="24"/>
          <w:szCs w:val="24"/>
        </w:rPr>
        <w:t>, se tendrá en cuenta lo siguiente</w:t>
      </w:r>
      <w:r w:rsidR="0008407C" w:rsidRPr="00E937A8">
        <w:rPr>
          <w:sz w:val="24"/>
          <w:szCs w:val="24"/>
        </w:rPr>
        <w:t>:</w:t>
      </w:r>
      <w:r w:rsidR="00E27D1B" w:rsidRPr="00E937A8">
        <w:rPr>
          <w:sz w:val="24"/>
          <w:szCs w:val="24"/>
        </w:rPr>
        <w:t xml:space="preserve"> </w:t>
      </w:r>
    </w:p>
    <w:p w14:paraId="6A3375AF" w14:textId="77777777" w:rsidR="0008407C" w:rsidRPr="004C06ED" w:rsidRDefault="0008407C" w:rsidP="004C06ED"/>
    <w:p w14:paraId="4760476B" w14:textId="653B4961" w:rsidR="0008407C" w:rsidRPr="005E423B" w:rsidRDefault="0008407C" w:rsidP="005E423B">
      <w:pPr>
        <w:pStyle w:val="Prrafodelista"/>
        <w:numPr>
          <w:ilvl w:val="0"/>
          <w:numId w:val="20"/>
        </w:numPr>
        <w:ind w:left="1134"/>
        <w:jc w:val="both"/>
        <w:rPr>
          <w:sz w:val="24"/>
          <w:szCs w:val="24"/>
        </w:rPr>
      </w:pPr>
      <w:bookmarkStart w:id="32" w:name="_Ref125014792"/>
      <w:r w:rsidRPr="005E423B">
        <w:rPr>
          <w:sz w:val="24"/>
          <w:szCs w:val="24"/>
        </w:rPr>
        <w:t>L</w:t>
      </w:r>
      <w:r w:rsidR="00E27D1B" w:rsidRPr="005E423B">
        <w:rPr>
          <w:sz w:val="24"/>
          <w:szCs w:val="24"/>
        </w:rPr>
        <w:t xml:space="preserve">a ENFICC de la planta no podrá ser superior al valor de ENFICC calculada </w:t>
      </w:r>
      <w:r w:rsidR="0073227E" w:rsidRPr="005E423B">
        <w:rPr>
          <w:sz w:val="24"/>
          <w:szCs w:val="24"/>
        </w:rPr>
        <w:t xml:space="preserve">utilizando las fuentes secundarias y la </w:t>
      </w:r>
      <w:r w:rsidR="007B7ACF" w:rsidRPr="005E423B">
        <w:rPr>
          <w:sz w:val="24"/>
          <w:szCs w:val="24"/>
        </w:rPr>
        <w:t>metodología</w:t>
      </w:r>
      <w:r w:rsidR="0073227E" w:rsidRPr="005E423B">
        <w:rPr>
          <w:sz w:val="24"/>
          <w:szCs w:val="24"/>
        </w:rPr>
        <w:t xml:space="preserve"> de la Resolución CREG 201 de 2017 </w:t>
      </w:r>
      <w:r w:rsidR="00E27D1B" w:rsidRPr="005E423B">
        <w:rPr>
          <w:sz w:val="24"/>
          <w:szCs w:val="24"/>
        </w:rPr>
        <w:t xml:space="preserve">multiplicado por un valor de 0,6 (cero coma seis). </w:t>
      </w:r>
      <w:r w:rsidR="00101F8F" w:rsidRPr="005E423B">
        <w:rPr>
          <w:sz w:val="24"/>
          <w:szCs w:val="24"/>
        </w:rPr>
        <w:t>Para</w:t>
      </w:r>
      <w:r w:rsidR="00856D3C" w:rsidRPr="005E423B">
        <w:rPr>
          <w:sz w:val="24"/>
          <w:szCs w:val="24"/>
        </w:rPr>
        <w:t xml:space="preserve"> lo anterior y para</w:t>
      </w:r>
      <w:r w:rsidR="00101F8F" w:rsidRPr="005E423B">
        <w:rPr>
          <w:sz w:val="24"/>
          <w:szCs w:val="24"/>
        </w:rPr>
        <w:t xml:space="preserve"> la aplicación del Anexo 1 de la Resolución CREG 201 de 2017, </w:t>
      </w:r>
      <w:r w:rsidR="00B67AA3" w:rsidRPr="005E423B">
        <w:rPr>
          <w:sz w:val="24"/>
          <w:szCs w:val="24"/>
        </w:rPr>
        <w:t xml:space="preserve">se considerará que </w:t>
      </w:r>
      <w:r w:rsidR="002213FD" w:rsidRPr="005E423B">
        <w:rPr>
          <w:sz w:val="24"/>
          <w:szCs w:val="24"/>
        </w:rPr>
        <w:t>los datos son</w:t>
      </w:r>
      <w:r w:rsidR="00AF0327" w:rsidRPr="005E423B">
        <w:rPr>
          <w:sz w:val="24"/>
          <w:szCs w:val="24"/>
        </w:rPr>
        <w:t xml:space="preserve"> medidos</w:t>
      </w:r>
      <w:r w:rsidR="002213FD" w:rsidRPr="005E423B">
        <w:rPr>
          <w:sz w:val="24"/>
          <w:szCs w:val="24"/>
        </w:rPr>
        <w:t xml:space="preserve"> </w:t>
      </w:r>
      <w:r w:rsidR="00AF0327" w:rsidRPr="005E423B">
        <w:rPr>
          <w:sz w:val="24"/>
          <w:szCs w:val="24"/>
        </w:rPr>
        <w:t>“fuera del sitio</w:t>
      </w:r>
      <w:r w:rsidR="00543986" w:rsidRPr="005E423B">
        <w:rPr>
          <w:sz w:val="24"/>
          <w:szCs w:val="24"/>
        </w:rPr>
        <w:t xml:space="preserve"> de ubicación de la planta</w:t>
      </w:r>
      <w:r w:rsidR="00AF0327" w:rsidRPr="005E423B">
        <w:rPr>
          <w:sz w:val="24"/>
          <w:szCs w:val="24"/>
        </w:rPr>
        <w:t>”</w:t>
      </w:r>
      <w:r w:rsidR="002213FD" w:rsidRPr="005E423B">
        <w:rPr>
          <w:sz w:val="24"/>
          <w:szCs w:val="24"/>
        </w:rPr>
        <w:t>.</w:t>
      </w:r>
      <w:bookmarkEnd w:id="32"/>
      <w:r w:rsidR="00856D3C" w:rsidRPr="005E423B">
        <w:rPr>
          <w:sz w:val="24"/>
          <w:szCs w:val="24"/>
        </w:rPr>
        <w:t xml:space="preserve"> </w:t>
      </w:r>
    </w:p>
    <w:p w14:paraId="2BFCE83A" w14:textId="77777777" w:rsidR="0008407C" w:rsidRPr="0086023A" w:rsidRDefault="0008407C" w:rsidP="0086023A"/>
    <w:p w14:paraId="008FD66E" w14:textId="67EEADD8" w:rsidR="0008407C" w:rsidRPr="0086023A" w:rsidRDefault="00573F08" w:rsidP="0086023A">
      <w:pPr>
        <w:pStyle w:val="Prrafodelista"/>
        <w:numPr>
          <w:ilvl w:val="0"/>
          <w:numId w:val="20"/>
        </w:numPr>
        <w:ind w:left="1134"/>
        <w:jc w:val="both"/>
        <w:rPr>
          <w:sz w:val="24"/>
          <w:szCs w:val="24"/>
        </w:rPr>
      </w:pPr>
      <w:bookmarkStart w:id="33" w:name="_Ref125014795"/>
      <w:r w:rsidRPr="0086023A">
        <w:rPr>
          <w:sz w:val="24"/>
          <w:szCs w:val="24"/>
        </w:rPr>
        <w:t>E</w:t>
      </w:r>
      <w:r w:rsidR="00B03823" w:rsidRPr="0086023A">
        <w:rPr>
          <w:sz w:val="24"/>
          <w:szCs w:val="24"/>
        </w:rPr>
        <w:t xml:space="preserve">n la aplicación del </w:t>
      </w:r>
      <w:r w:rsidR="00EE208C" w:rsidRPr="0086023A">
        <w:rPr>
          <w:sz w:val="24"/>
          <w:szCs w:val="24"/>
        </w:rPr>
        <w:t xml:space="preserve">artículo 2 de la Resolución CREG 201 de 2017, </w:t>
      </w:r>
      <w:r w:rsidR="0073429D" w:rsidRPr="0086023A">
        <w:rPr>
          <w:sz w:val="24"/>
          <w:szCs w:val="24"/>
        </w:rPr>
        <w:t>la EDA de la planta será cero para todos los meses, hasta que se realice una verificación de ENFICC de la planta con datos de medición en sitio según lo dispuesto en la metodología de la Resolución CREG 201 de 2017</w:t>
      </w:r>
      <w:r w:rsidR="004F50F8">
        <w:rPr>
          <w:sz w:val="24"/>
          <w:szCs w:val="24"/>
        </w:rPr>
        <w:t>.</w:t>
      </w:r>
      <w:bookmarkEnd w:id="33"/>
      <w:r w:rsidR="004F50F8">
        <w:rPr>
          <w:sz w:val="24"/>
          <w:szCs w:val="24"/>
        </w:rPr>
        <w:t xml:space="preserve"> </w:t>
      </w:r>
    </w:p>
    <w:p w14:paraId="1A9AE1F2" w14:textId="77777777" w:rsidR="0008407C" w:rsidRPr="0086023A" w:rsidRDefault="0008407C" w:rsidP="0086023A"/>
    <w:p w14:paraId="09113BE4" w14:textId="5E3B22D7" w:rsidR="00AD4DA2" w:rsidRDefault="005D5E76" w:rsidP="00AD4DA2">
      <w:pPr>
        <w:pStyle w:val="Prrafodelista"/>
        <w:numPr>
          <w:ilvl w:val="0"/>
          <w:numId w:val="20"/>
        </w:numPr>
        <w:ind w:left="1134"/>
        <w:jc w:val="both"/>
        <w:rPr>
          <w:sz w:val="24"/>
          <w:szCs w:val="24"/>
        </w:rPr>
      </w:pPr>
      <w:r w:rsidRPr="0086023A">
        <w:rPr>
          <w:sz w:val="24"/>
          <w:szCs w:val="24"/>
        </w:rPr>
        <w:t xml:space="preserve">El </w:t>
      </w:r>
      <w:r w:rsidR="00977542" w:rsidRPr="0086023A">
        <w:rPr>
          <w:sz w:val="24"/>
          <w:szCs w:val="24"/>
        </w:rPr>
        <w:t>cálculo</w:t>
      </w:r>
      <w:r w:rsidRPr="0086023A">
        <w:rPr>
          <w:sz w:val="24"/>
          <w:szCs w:val="24"/>
        </w:rPr>
        <w:t xml:space="preserve"> de la ENFICC se realiza conforme el modelo publicado en </w:t>
      </w:r>
      <w:r w:rsidR="00AF72AE" w:rsidRPr="0086023A">
        <w:rPr>
          <w:sz w:val="24"/>
          <w:szCs w:val="24"/>
        </w:rPr>
        <w:t>la Circular</w:t>
      </w:r>
      <w:r w:rsidR="00870979" w:rsidRPr="0086023A">
        <w:rPr>
          <w:sz w:val="24"/>
          <w:szCs w:val="24"/>
        </w:rPr>
        <w:t xml:space="preserve"> CREG </w:t>
      </w:r>
      <w:r w:rsidR="000A4AB2" w:rsidRPr="0086023A">
        <w:rPr>
          <w:sz w:val="24"/>
          <w:szCs w:val="24"/>
        </w:rPr>
        <w:t>10</w:t>
      </w:r>
      <w:r w:rsidR="002058DE" w:rsidRPr="0086023A">
        <w:rPr>
          <w:sz w:val="24"/>
          <w:szCs w:val="24"/>
        </w:rPr>
        <w:t>6</w:t>
      </w:r>
      <w:r w:rsidR="00977542" w:rsidRPr="0086023A">
        <w:rPr>
          <w:sz w:val="24"/>
          <w:szCs w:val="24"/>
        </w:rPr>
        <w:t xml:space="preserve"> de</w:t>
      </w:r>
      <w:r w:rsidR="00AB4E30" w:rsidRPr="0086023A">
        <w:rPr>
          <w:sz w:val="24"/>
          <w:szCs w:val="24"/>
        </w:rPr>
        <w:t xml:space="preserve"> </w:t>
      </w:r>
      <w:r w:rsidR="000A4AB2" w:rsidRPr="0086023A">
        <w:rPr>
          <w:sz w:val="24"/>
          <w:szCs w:val="24"/>
        </w:rPr>
        <w:t>2018</w:t>
      </w:r>
      <w:r w:rsidR="00916C62">
        <w:rPr>
          <w:sz w:val="24"/>
          <w:szCs w:val="24"/>
        </w:rPr>
        <w:t xml:space="preserve"> (o aquellos que lo modifiquen</w:t>
      </w:r>
      <w:r w:rsidR="0091103F">
        <w:rPr>
          <w:sz w:val="24"/>
          <w:szCs w:val="24"/>
        </w:rPr>
        <w:t>, adicionen</w:t>
      </w:r>
      <w:r w:rsidR="00916C62">
        <w:rPr>
          <w:sz w:val="24"/>
          <w:szCs w:val="24"/>
        </w:rPr>
        <w:t xml:space="preserve"> o sustituyan)</w:t>
      </w:r>
      <w:r w:rsidR="00870979" w:rsidRPr="0086023A">
        <w:rPr>
          <w:sz w:val="24"/>
          <w:szCs w:val="24"/>
        </w:rPr>
        <w:t>,</w:t>
      </w:r>
      <w:r w:rsidRPr="0086023A">
        <w:rPr>
          <w:sz w:val="24"/>
          <w:szCs w:val="24"/>
        </w:rPr>
        <w:t xml:space="preserve"> para lo cual al resultado final </w:t>
      </w:r>
      <w:r w:rsidR="000A4AB2" w:rsidRPr="0086023A">
        <w:rPr>
          <w:sz w:val="24"/>
          <w:szCs w:val="24"/>
        </w:rPr>
        <w:t xml:space="preserve">de dicho modelo </w:t>
      </w:r>
      <w:r w:rsidRPr="0086023A">
        <w:rPr>
          <w:sz w:val="24"/>
          <w:szCs w:val="24"/>
        </w:rPr>
        <w:t>el agente</w:t>
      </w:r>
      <w:r w:rsidR="00AF72AE" w:rsidRPr="0086023A">
        <w:rPr>
          <w:sz w:val="24"/>
          <w:szCs w:val="24"/>
        </w:rPr>
        <w:t xml:space="preserve"> o el promotor de la planta</w:t>
      </w:r>
      <w:r w:rsidRPr="0086023A">
        <w:rPr>
          <w:sz w:val="24"/>
          <w:szCs w:val="24"/>
        </w:rPr>
        <w:t xml:space="preserve"> y el </w:t>
      </w:r>
      <w:r w:rsidRPr="00916C62">
        <w:rPr>
          <w:sz w:val="24"/>
          <w:szCs w:val="24"/>
        </w:rPr>
        <w:t>CND</w:t>
      </w:r>
      <w:r w:rsidRPr="0086023A">
        <w:rPr>
          <w:sz w:val="24"/>
          <w:szCs w:val="24"/>
        </w:rPr>
        <w:t xml:space="preserve"> deberán tener en cuenta las reglas de</w:t>
      </w:r>
      <w:r w:rsidR="009A5C28" w:rsidRPr="0086023A">
        <w:rPr>
          <w:sz w:val="24"/>
          <w:szCs w:val="24"/>
        </w:rPr>
        <w:t xml:space="preserve"> </w:t>
      </w:r>
      <w:r w:rsidR="00AF72AE" w:rsidRPr="0086023A">
        <w:rPr>
          <w:sz w:val="24"/>
          <w:szCs w:val="24"/>
        </w:rPr>
        <w:t>l</w:t>
      </w:r>
      <w:r w:rsidR="009A5C28" w:rsidRPr="0086023A">
        <w:rPr>
          <w:sz w:val="24"/>
          <w:szCs w:val="24"/>
        </w:rPr>
        <w:t>os</w:t>
      </w:r>
      <w:r w:rsidR="00AF72AE" w:rsidRPr="0086023A">
        <w:rPr>
          <w:sz w:val="24"/>
          <w:szCs w:val="24"/>
        </w:rPr>
        <w:t xml:space="preserve"> numeral</w:t>
      </w:r>
      <w:r w:rsidR="009A5C28" w:rsidRPr="0086023A">
        <w:rPr>
          <w:sz w:val="24"/>
          <w:szCs w:val="24"/>
        </w:rPr>
        <w:t>es</w:t>
      </w:r>
      <w:r w:rsidR="00AF72AE" w:rsidRPr="0086023A">
        <w:rPr>
          <w:sz w:val="24"/>
          <w:szCs w:val="24"/>
        </w:rPr>
        <w:t xml:space="preserve"> </w:t>
      </w:r>
      <w:r w:rsidR="00700F17">
        <w:rPr>
          <w:sz w:val="24"/>
          <w:szCs w:val="24"/>
        </w:rPr>
        <w:fldChar w:fldCharType="begin"/>
      </w:r>
      <w:r w:rsidR="00700F17">
        <w:rPr>
          <w:sz w:val="24"/>
          <w:szCs w:val="24"/>
        </w:rPr>
        <w:instrText xml:space="preserve"> REF _Ref125014792 \r \h </w:instrText>
      </w:r>
      <w:r w:rsidR="00700F17">
        <w:rPr>
          <w:sz w:val="24"/>
          <w:szCs w:val="24"/>
        </w:rPr>
      </w:r>
      <w:r w:rsidR="00700F17">
        <w:rPr>
          <w:sz w:val="24"/>
          <w:szCs w:val="24"/>
        </w:rPr>
        <w:fldChar w:fldCharType="separate"/>
      </w:r>
      <w:r w:rsidR="00804372">
        <w:rPr>
          <w:sz w:val="24"/>
          <w:szCs w:val="24"/>
        </w:rPr>
        <w:t>1</w:t>
      </w:r>
      <w:r w:rsidR="00700F17">
        <w:rPr>
          <w:sz w:val="24"/>
          <w:szCs w:val="24"/>
        </w:rPr>
        <w:fldChar w:fldCharType="end"/>
      </w:r>
      <w:r w:rsidR="00700F17">
        <w:rPr>
          <w:sz w:val="24"/>
          <w:szCs w:val="24"/>
        </w:rPr>
        <w:t xml:space="preserve"> y </w:t>
      </w:r>
      <w:r w:rsidR="00700F17">
        <w:rPr>
          <w:sz w:val="24"/>
          <w:szCs w:val="24"/>
        </w:rPr>
        <w:fldChar w:fldCharType="begin"/>
      </w:r>
      <w:r w:rsidR="00700F17">
        <w:rPr>
          <w:sz w:val="24"/>
          <w:szCs w:val="24"/>
        </w:rPr>
        <w:instrText xml:space="preserve"> REF _Ref125014795 \r \h </w:instrText>
      </w:r>
      <w:r w:rsidR="00700F17">
        <w:rPr>
          <w:sz w:val="24"/>
          <w:szCs w:val="24"/>
        </w:rPr>
      </w:r>
      <w:r w:rsidR="00700F17">
        <w:rPr>
          <w:sz w:val="24"/>
          <w:szCs w:val="24"/>
        </w:rPr>
        <w:fldChar w:fldCharType="separate"/>
      </w:r>
      <w:r w:rsidR="00804372">
        <w:rPr>
          <w:sz w:val="24"/>
          <w:szCs w:val="24"/>
        </w:rPr>
        <w:t>2</w:t>
      </w:r>
      <w:r w:rsidR="00700F17">
        <w:rPr>
          <w:sz w:val="24"/>
          <w:szCs w:val="24"/>
        </w:rPr>
        <w:fldChar w:fldCharType="end"/>
      </w:r>
      <w:r w:rsidR="00AF72AE" w:rsidRPr="0086023A">
        <w:rPr>
          <w:sz w:val="24"/>
          <w:szCs w:val="24"/>
        </w:rPr>
        <w:t xml:space="preserve"> anterior</w:t>
      </w:r>
      <w:r w:rsidR="009A5C28" w:rsidRPr="0086023A">
        <w:rPr>
          <w:sz w:val="24"/>
          <w:szCs w:val="24"/>
        </w:rPr>
        <w:t>es</w:t>
      </w:r>
      <w:r w:rsidR="00AF72AE" w:rsidRPr="0086023A">
        <w:rPr>
          <w:sz w:val="24"/>
          <w:szCs w:val="24"/>
        </w:rPr>
        <w:t xml:space="preserve"> </w:t>
      </w:r>
      <w:r w:rsidR="000A4AB2" w:rsidRPr="0086023A">
        <w:rPr>
          <w:sz w:val="24"/>
          <w:szCs w:val="24"/>
        </w:rPr>
        <w:t xml:space="preserve">y </w:t>
      </w:r>
      <w:r w:rsidR="00B32814" w:rsidRPr="0086023A">
        <w:rPr>
          <w:sz w:val="24"/>
          <w:szCs w:val="24"/>
        </w:rPr>
        <w:t xml:space="preserve">así </w:t>
      </w:r>
      <w:r w:rsidR="000A4AB2" w:rsidRPr="0086023A">
        <w:rPr>
          <w:sz w:val="24"/>
          <w:szCs w:val="24"/>
        </w:rPr>
        <w:t>afectar la energía</w:t>
      </w:r>
      <w:r w:rsidR="002D3A79" w:rsidRPr="0086023A">
        <w:rPr>
          <w:sz w:val="24"/>
          <w:szCs w:val="24"/>
        </w:rPr>
        <w:t xml:space="preserve"> que entregue el modelo</w:t>
      </w:r>
      <w:r w:rsidRPr="0086023A">
        <w:rPr>
          <w:sz w:val="24"/>
          <w:szCs w:val="24"/>
        </w:rPr>
        <w:t>.</w:t>
      </w:r>
      <w:r w:rsidR="007C2E33" w:rsidRPr="0086023A">
        <w:rPr>
          <w:sz w:val="24"/>
          <w:szCs w:val="24"/>
        </w:rPr>
        <w:t xml:space="preserve">  </w:t>
      </w:r>
    </w:p>
    <w:p w14:paraId="75334270" w14:textId="77777777" w:rsidR="00AD4DA2" w:rsidRDefault="00AD4DA2" w:rsidP="00AD4DA2">
      <w:pPr>
        <w:pStyle w:val="Prrafodelista"/>
      </w:pPr>
    </w:p>
    <w:p w14:paraId="7663CD6A" w14:textId="1DB46891" w:rsidR="00870979" w:rsidRPr="00AD4DA2" w:rsidRDefault="007C2E33" w:rsidP="00AD4DA2">
      <w:pPr>
        <w:pStyle w:val="Prrafodelista"/>
        <w:ind w:left="1134"/>
        <w:jc w:val="both"/>
        <w:rPr>
          <w:sz w:val="24"/>
          <w:szCs w:val="24"/>
        </w:rPr>
      </w:pPr>
      <w:r w:rsidRPr="00916C62">
        <w:rPr>
          <w:sz w:val="24"/>
          <w:szCs w:val="24"/>
        </w:rPr>
        <w:t xml:space="preserve">En todo caso, </w:t>
      </w:r>
      <w:r w:rsidR="00645DB9">
        <w:rPr>
          <w:sz w:val="24"/>
          <w:szCs w:val="24"/>
        </w:rPr>
        <w:t>e</w:t>
      </w:r>
      <w:r w:rsidR="00645DB9" w:rsidRPr="00916C62">
        <w:rPr>
          <w:sz w:val="24"/>
          <w:szCs w:val="24"/>
        </w:rPr>
        <w:t xml:space="preserve">l </w:t>
      </w:r>
      <w:r w:rsidRPr="00916C62">
        <w:rPr>
          <w:sz w:val="24"/>
          <w:szCs w:val="24"/>
        </w:rPr>
        <w:t xml:space="preserve">CND tendrá en cuenta en </w:t>
      </w:r>
      <w:r w:rsidR="00645DB9">
        <w:rPr>
          <w:sz w:val="24"/>
          <w:szCs w:val="24"/>
        </w:rPr>
        <w:t xml:space="preserve">la </w:t>
      </w:r>
      <w:r w:rsidRPr="00916C62">
        <w:rPr>
          <w:sz w:val="24"/>
          <w:szCs w:val="24"/>
        </w:rPr>
        <w:t>verificaciones</w:t>
      </w:r>
      <w:r w:rsidR="00306DC1" w:rsidRPr="00AD4DA2">
        <w:rPr>
          <w:sz w:val="24"/>
          <w:szCs w:val="24"/>
        </w:rPr>
        <w:t xml:space="preserve"> y cálculos </w:t>
      </w:r>
      <w:r w:rsidRPr="00AD4DA2">
        <w:rPr>
          <w:sz w:val="24"/>
          <w:szCs w:val="24"/>
        </w:rPr>
        <w:t xml:space="preserve">de ENFICC, conforme </w:t>
      </w:r>
      <w:r w:rsidR="00645DB9">
        <w:rPr>
          <w:sz w:val="24"/>
          <w:szCs w:val="24"/>
        </w:rPr>
        <w:t xml:space="preserve">a los </w:t>
      </w:r>
      <w:r w:rsidRPr="00AD4DA2">
        <w:rPr>
          <w:sz w:val="24"/>
          <w:szCs w:val="24"/>
        </w:rPr>
        <w:t>procesos de la regulación vigente</w:t>
      </w:r>
      <w:r w:rsidR="0091103F">
        <w:rPr>
          <w:sz w:val="24"/>
          <w:szCs w:val="24"/>
        </w:rPr>
        <w:t xml:space="preserve">, </w:t>
      </w:r>
      <w:r w:rsidR="0091103F" w:rsidRPr="0086023A">
        <w:rPr>
          <w:sz w:val="24"/>
          <w:szCs w:val="24"/>
        </w:rPr>
        <w:t xml:space="preserve">las reglas de los numerales </w:t>
      </w:r>
      <w:r w:rsidR="0091103F">
        <w:rPr>
          <w:sz w:val="24"/>
          <w:szCs w:val="24"/>
        </w:rPr>
        <w:fldChar w:fldCharType="begin"/>
      </w:r>
      <w:r w:rsidR="0091103F">
        <w:rPr>
          <w:sz w:val="24"/>
          <w:szCs w:val="24"/>
        </w:rPr>
        <w:instrText xml:space="preserve"> REF _Ref125014792 \r \h </w:instrText>
      </w:r>
      <w:r w:rsidR="0091103F">
        <w:rPr>
          <w:sz w:val="24"/>
          <w:szCs w:val="24"/>
        </w:rPr>
      </w:r>
      <w:r w:rsidR="0091103F">
        <w:rPr>
          <w:sz w:val="24"/>
          <w:szCs w:val="24"/>
        </w:rPr>
        <w:fldChar w:fldCharType="separate"/>
      </w:r>
      <w:r w:rsidR="00804372">
        <w:rPr>
          <w:sz w:val="24"/>
          <w:szCs w:val="24"/>
        </w:rPr>
        <w:t>1</w:t>
      </w:r>
      <w:r w:rsidR="0091103F">
        <w:rPr>
          <w:sz w:val="24"/>
          <w:szCs w:val="24"/>
        </w:rPr>
        <w:fldChar w:fldCharType="end"/>
      </w:r>
      <w:r w:rsidR="0091103F">
        <w:rPr>
          <w:sz w:val="24"/>
          <w:szCs w:val="24"/>
        </w:rPr>
        <w:t xml:space="preserve"> y </w:t>
      </w:r>
      <w:r w:rsidR="0091103F">
        <w:rPr>
          <w:sz w:val="24"/>
          <w:szCs w:val="24"/>
        </w:rPr>
        <w:fldChar w:fldCharType="begin"/>
      </w:r>
      <w:r w:rsidR="0091103F">
        <w:rPr>
          <w:sz w:val="24"/>
          <w:szCs w:val="24"/>
        </w:rPr>
        <w:instrText xml:space="preserve"> REF _Ref125014795 \r \h </w:instrText>
      </w:r>
      <w:r w:rsidR="0091103F">
        <w:rPr>
          <w:sz w:val="24"/>
          <w:szCs w:val="24"/>
        </w:rPr>
      </w:r>
      <w:r w:rsidR="0091103F">
        <w:rPr>
          <w:sz w:val="24"/>
          <w:szCs w:val="24"/>
        </w:rPr>
        <w:fldChar w:fldCharType="separate"/>
      </w:r>
      <w:r w:rsidR="00804372">
        <w:rPr>
          <w:sz w:val="24"/>
          <w:szCs w:val="24"/>
        </w:rPr>
        <w:t>2</w:t>
      </w:r>
      <w:r w:rsidR="0091103F">
        <w:rPr>
          <w:sz w:val="24"/>
          <w:szCs w:val="24"/>
        </w:rPr>
        <w:fldChar w:fldCharType="end"/>
      </w:r>
      <w:r w:rsidR="0091103F" w:rsidRPr="0086023A">
        <w:rPr>
          <w:sz w:val="24"/>
          <w:szCs w:val="24"/>
        </w:rPr>
        <w:t xml:space="preserve"> anteriores </w:t>
      </w:r>
      <w:r w:rsidR="0091103F">
        <w:rPr>
          <w:sz w:val="24"/>
          <w:szCs w:val="24"/>
        </w:rPr>
        <w:t>para</w:t>
      </w:r>
      <w:r w:rsidR="0091103F" w:rsidRPr="0086023A">
        <w:rPr>
          <w:sz w:val="24"/>
          <w:szCs w:val="24"/>
        </w:rPr>
        <w:t xml:space="preserve"> afectar la energía</w:t>
      </w:r>
      <w:r w:rsidRPr="00AD4DA2">
        <w:rPr>
          <w:sz w:val="24"/>
          <w:szCs w:val="24"/>
        </w:rPr>
        <w:t>.</w:t>
      </w:r>
    </w:p>
    <w:p w14:paraId="4CE4F41D" w14:textId="77777777" w:rsidR="007C2E33" w:rsidRPr="00AD4DA2" w:rsidRDefault="007C2E33" w:rsidP="007C2E33"/>
    <w:p w14:paraId="48584C31" w14:textId="2F92799E" w:rsidR="00DE354E" w:rsidRPr="001E6A68" w:rsidRDefault="00AF72AE" w:rsidP="00AD4DA2">
      <w:pPr>
        <w:pStyle w:val="Prrafodelista"/>
        <w:numPr>
          <w:ilvl w:val="0"/>
          <w:numId w:val="20"/>
        </w:numPr>
        <w:ind w:left="1134"/>
        <w:jc w:val="both"/>
        <w:rPr>
          <w:sz w:val="24"/>
          <w:szCs w:val="24"/>
        </w:rPr>
      </w:pPr>
      <w:r w:rsidRPr="001E6A68">
        <w:rPr>
          <w:sz w:val="24"/>
          <w:szCs w:val="24"/>
        </w:rPr>
        <w:t>E</w:t>
      </w:r>
      <w:r w:rsidR="001140CB" w:rsidRPr="001E6A68">
        <w:rPr>
          <w:sz w:val="24"/>
          <w:szCs w:val="24"/>
        </w:rPr>
        <w:t xml:space="preserve">l dictamen técnico de que trata el </w:t>
      </w:r>
      <w:r w:rsidR="00B622F9" w:rsidRPr="001E6A68">
        <w:rPr>
          <w:sz w:val="24"/>
          <w:szCs w:val="24"/>
        </w:rPr>
        <w:t>parágrafo</w:t>
      </w:r>
      <w:r w:rsidR="001140CB" w:rsidRPr="001E6A68">
        <w:rPr>
          <w:sz w:val="24"/>
          <w:szCs w:val="24"/>
        </w:rPr>
        <w:t xml:space="preserve"> 3 del artículo 1 de la Resolución CREG 201 de 2017 </w:t>
      </w:r>
      <w:r w:rsidR="00B622F9" w:rsidRPr="001E6A68">
        <w:rPr>
          <w:sz w:val="24"/>
          <w:szCs w:val="24"/>
        </w:rPr>
        <w:t>deberá, conforme el</w:t>
      </w:r>
      <w:r w:rsidR="00501194" w:rsidRPr="001E6A68">
        <w:rPr>
          <w:sz w:val="24"/>
          <w:szCs w:val="24"/>
        </w:rPr>
        <w:t xml:space="preserve"> numeral 1 del</w:t>
      </w:r>
      <w:r w:rsidR="00B622F9" w:rsidRPr="001E6A68">
        <w:rPr>
          <w:sz w:val="24"/>
          <w:szCs w:val="24"/>
        </w:rPr>
        <w:t xml:space="preserve"> Anexo 2 de la misma Resolución, </w:t>
      </w:r>
      <w:r w:rsidR="001140CB" w:rsidRPr="001E6A68">
        <w:rPr>
          <w:sz w:val="24"/>
          <w:szCs w:val="24"/>
        </w:rPr>
        <w:t xml:space="preserve">verificar que las series de datos sean de </w:t>
      </w:r>
      <w:r w:rsidR="00B622F9" w:rsidRPr="001E6A68">
        <w:rPr>
          <w:sz w:val="24"/>
          <w:szCs w:val="24"/>
        </w:rPr>
        <w:t>fuentes secundarias reconocidas internacionalmente y/o de otros puntos de medición conocid</w:t>
      </w:r>
      <w:r w:rsidR="00645DB9">
        <w:rPr>
          <w:sz w:val="24"/>
          <w:szCs w:val="24"/>
        </w:rPr>
        <w:t>o</w:t>
      </w:r>
      <w:r w:rsidR="00B622F9" w:rsidRPr="001E6A68">
        <w:rPr>
          <w:sz w:val="24"/>
          <w:szCs w:val="24"/>
        </w:rPr>
        <w:t>s</w:t>
      </w:r>
      <w:r w:rsidR="00645DB9">
        <w:rPr>
          <w:sz w:val="24"/>
          <w:szCs w:val="24"/>
        </w:rPr>
        <w:t>,</w:t>
      </w:r>
      <w:r w:rsidR="00B622F9" w:rsidRPr="001E6A68">
        <w:rPr>
          <w:sz w:val="24"/>
          <w:szCs w:val="24"/>
        </w:rPr>
        <w:t xml:space="preserve"> de series de irradiación </w:t>
      </w:r>
      <w:r w:rsidR="00D57EE2">
        <w:rPr>
          <w:sz w:val="24"/>
          <w:szCs w:val="24"/>
        </w:rPr>
        <w:t xml:space="preserve">global </w:t>
      </w:r>
      <w:r w:rsidR="00B622F9" w:rsidRPr="001E6A68">
        <w:rPr>
          <w:sz w:val="24"/>
          <w:szCs w:val="24"/>
        </w:rPr>
        <w:t>horizontal y temperatura ambiente históricas para cada hora en el sitio de la planta.</w:t>
      </w:r>
      <w:r w:rsidR="00362692" w:rsidRPr="001E6A68">
        <w:rPr>
          <w:sz w:val="24"/>
          <w:szCs w:val="24"/>
        </w:rPr>
        <w:t xml:space="preserve"> Lo anterior </w:t>
      </w:r>
      <w:r w:rsidR="00F26C1B" w:rsidRPr="001E6A68">
        <w:rPr>
          <w:sz w:val="24"/>
          <w:szCs w:val="24"/>
        </w:rPr>
        <w:t xml:space="preserve">también </w:t>
      </w:r>
      <w:r w:rsidR="00362692" w:rsidRPr="001E6A68">
        <w:rPr>
          <w:sz w:val="24"/>
          <w:szCs w:val="24"/>
        </w:rPr>
        <w:t xml:space="preserve">aplica en </w:t>
      </w:r>
      <w:r w:rsidR="00F26C1B" w:rsidRPr="001E6A68">
        <w:rPr>
          <w:sz w:val="24"/>
          <w:szCs w:val="24"/>
        </w:rPr>
        <w:t>el caso</w:t>
      </w:r>
      <w:r w:rsidR="001C0281" w:rsidRPr="001E6A68">
        <w:rPr>
          <w:sz w:val="24"/>
          <w:szCs w:val="24"/>
        </w:rPr>
        <w:t xml:space="preserve"> de verificación de que trata </w:t>
      </w:r>
      <w:r w:rsidR="00F26C1B" w:rsidRPr="001E6A68">
        <w:rPr>
          <w:sz w:val="24"/>
          <w:szCs w:val="24"/>
        </w:rPr>
        <w:t>el</w:t>
      </w:r>
      <w:r w:rsidR="00362692" w:rsidRPr="001E6A68">
        <w:rPr>
          <w:sz w:val="24"/>
          <w:szCs w:val="24"/>
        </w:rPr>
        <w:t xml:space="preserve"> numeral 4 del artículo </w:t>
      </w:r>
      <w:r w:rsidR="00F26C1B" w:rsidRPr="001E6A68">
        <w:rPr>
          <w:sz w:val="24"/>
          <w:szCs w:val="24"/>
        </w:rPr>
        <w:t>4 de la Resolución CREG 201 de 2017.</w:t>
      </w:r>
    </w:p>
    <w:p w14:paraId="532BD9AE" w14:textId="77777777" w:rsidR="00DE354E" w:rsidRPr="00DE354E" w:rsidRDefault="00DE354E" w:rsidP="00DE354E"/>
    <w:p w14:paraId="1BB6AA22" w14:textId="21505C78" w:rsidR="00AD4DA2" w:rsidRPr="001E6A68" w:rsidRDefault="00DE354E" w:rsidP="00AD4DA2">
      <w:pPr>
        <w:pStyle w:val="Prrafodelista"/>
        <w:numPr>
          <w:ilvl w:val="0"/>
          <w:numId w:val="19"/>
        </w:numPr>
        <w:jc w:val="both"/>
        <w:rPr>
          <w:sz w:val="24"/>
          <w:szCs w:val="24"/>
        </w:rPr>
      </w:pPr>
      <w:r w:rsidRPr="001E6A68">
        <w:rPr>
          <w:sz w:val="24"/>
          <w:szCs w:val="24"/>
        </w:rPr>
        <w:t xml:space="preserve">Si la planta tiene datos medidos en el sitio conforme la Resolución CREG 201 de 2017, le aplicara dicha metodología transitoriamente sin </w:t>
      </w:r>
      <w:r w:rsidR="008A0042" w:rsidRPr="00AD4DA2">
        <w:rPr>
          <w:sz w:val="24"/>
          <w:szCs w:val="24"/>
        </w:rPr>
        <w:t xml:space="preserve">las </w:t>
      </w:r>
      <w:r w:rsidRPr="00AD4DA2">
        <w:rPr>
          <w:sz w:val="24"/>
          <w:szCs w:val="24"/>
        </w:rPr>
        <w:t>modificaciones</w:t>
      </w:r>
      <w:r w:rsidR="008A0042" w:rsidRPr="00AD4DA2">
        <w:rPr>
          <w:sz w:val="24"/>
          <w:szCs w:val="24"/>
        </w:rPr>
        <w:t xml:space="preserve"> establecidas en los literales </w:t>
      </w:r>
      <w:r w:rsidR="004E4492" w:rsidRPr="00AD4DA2">
        <w:rPr>
          <w:sz w:val="24"/>
          <w:szCs w:val="24"/>
        </w:rPr>
        <w:t>a</w:t>
      </w:r>
      <w:r w:rsidR="00D07D72" w:rsidRPr="00AD4DA2">
        <w:rPr>
          <w:sz w:val="24"/>
          <w:szCs w:val="24"/>
        </w:rPr>
        <w:t xml:space="preserve">) </w:t>
      </w:r>
      <w:r w:rsidR="008A0042" w:rsidRPr="00AD4DA2">
        <w:rPr>
          <w:sz w:val="24"/>
          <w:szCs w:val="24"/>
        </w:rPr>
        <w:t xml:space="preserve">y </w:t>
      </w:r>
      <w:r w:rsidR="004E4492" w:rsidRPr="00AD4DA2">
        <w:rPr>
          <w:sz w:val="24"/>
          <w:szCs w:val="24"/>
        </w:rPr>
        <w:t>b</w:t>
      </w:r>
      <w:r w:rsidR="00D07D72" w:rsidRPr="00AD4DA2">
        <w:rPr>
          <w:sz w:val="24"/>
          <w:szCs w:val="24"/>
        </w:rPr>
        <w:t>)</w:t>
      </w:r>
      <w:r w:rsidR="008A0042" w:rsidRPr="00AD4DA2">
        <w:rPr>
          <w:sz w:val="24"/>
          <w:szCs w:val="24"/>
        </w:rPr>
        <w:t xml:space="preserve"> anteriores</w:t>
      </w:r>
      <w:r w:rsidRPr="00AD4DA2">
        <w:rPr>
          <w:sz w:val="24"/>
          <w:szCs w:val="24"/>
        </w:rPr>
        <w:t>.</w:t>
      </w:r>
      <w:r w:rsidR="004955E5" w:rsidRPr="00AD4DA2">
        <w:rPr>
          <w:sz w:val="24"/>
          <w:szCs w:val="24"/>
        </w:rPr>
        <w:t xml:space="preserve"> </w:t>
      </w:r>
      <w:r w:rsidR="0053735E" w:rsidRPr="00AD4DA2">
        <w:rPr>
          <w:sz w:val="24"/>
          <w:szCs w:val="24"/>
        </w:rPr>
        <w:t xml:space="preserve">En todo caso, </w:t>
      </w:r>
      <w:r w:rsidR="00645DB9">
        <w:rPr>
          <w:sz w:val="24"/>
          <w:szCs w:val="24"/>
        </w:rPr>
        <w:t>e</w:t>
      </w:r>
      <w:r w:rsidR="00645DB9" w:rsidRPr="00AD4DA2">
        <w:rPr>
          <w:sz w:val="24"/>
          <w:szCs w:val="24"/>
        </w:rPr>
        <w:t xml:space="preserve">l </w:t>
      </w:r>
      <w:r w:rsidR="0053735E" w:rsidRPr="00AD4DA2">
        <w:rPr>
          <w:sz w:val="24"/>
          <w:szCs w:val="24"/>
        </w:rPr>
        <w:t xml:space="preserve">CND tendrá en cuenta en </w:t>
      </w:r>
      <w:r w:rsidR="00645DB9">
        <w:rPr>
          <w:sz w:val="24"/>
          <w:szCs w:val="24"/>
        </w:rPr>
        <w:t xml:space="preserve">las </w:t>
      </w:r>
      <w:r w:rsidR="0053735E" w:rsidRPr="00AD4DA2">
        <w:rPr>
          <w:sz w:val="24"/>
          <w:szCs w:val="24"/>
        </w:rPr>
        <w:t>verificaciones y cálculos de ENFICC</w:t>
      </w:r>
      <w:r w:rsidR="002C02CD">
        <w:rPr>
          <w:sz w:val="24"/>
          <w:szCs w:val="24"/>
        </w:rPr>
        <w:t xml:space="preserve"> los</w:t>
      </w:r>
      <w:r w:rsidR="0053735E" w:rsidRPr="00AD4DA2">
        <w:rPr>
          <w:sz w:val="24"/>
          <w:szCs w:val="24"/>
        </w:rPr>
        <w:t xml:space="preserve"> procesos de la regulación vigente.</w:t>
      </w:r>
    </w:p>
    <w:p w14:paraId="6620AFB8" w14:textId="77777777" w:rsidR="00AD4DA2" w:rsidRPr="001E6A68" w:rsidRDefault="00AD4DA2" w:rsidP="00AD4DA2">
      <w:pPr>
        <w:pStyle w:val="Prrafodelista"/>
        <w:ind w:left="720"/>
        <w:jc w:val="both"/>
        <w:rPr>
          <w:sz w:val="24"/>
          <w:szCs w:val="24"/>
        </w:rPr>
      </w:pPr>
    </w:p>
    <w:p w14:paraId="2611D279" w14:textId="22F838AB" w:rsidR="000A0DC2" w:rsidRPr="00AD4DA2" w:rsidRDefault="004955E5" w:rsidP="00AD4DA2">
      <w:pPr>
        <w:pStyle w:val="Prrafodelista"/>
        <w:ind w:left="720"/>
        <w:jc w:val="both"/>
        <w:rPr>
          <w:sz w:val="24"/>
          <w:szCs w:val="24"/>
        </w:rPr>
      </w:pPr>
      <w:r w:rsidRPr="00AD4DA2">
        <w:rPr>
          <w:sz w:val="24"/>
          <w:szCs w:val="24"/>
        </w:rPr>
        <w:t>Adicionalmente</w:t>
      </w:r>
      <w:r w:rsidR="000A0DC2" w:rsidRPr="00AD4DA2">
        <w:rPr>
          <w:sz w:val="24"/>
          <w:szCs w:val="24"/>
        </w:rPr>
        <w:t>, el agente representante o promotor de la planta deberá informar si tiene</w:t>
      </w:r>
      <w:r w:rsidR="00CE1E18" w:rsidRPr="00AD4DA2">
        <w:rPr>
          <w:sz w:val="24"/>
          <w:szCs w:val="24"/>
        </w:rPr>
        <w:t xml:space="preserve"> al menos 1 año de</w:t>
      </w:r>
      <w:r w:rsidR="000A0DC2" w:rsidRPr="00AD4DA2">
        <w:rPr>
          <w:sz w:val="24"/>
          <w:szCs w:val="24"/>
        </w:rPr>
        <w:t xml:space="preserve"> datos en sitio y opta por la aplicación directa de la </w:t>
      </w:r>
      <w:r w:rsidR="00757578" w:rsidRPr="00AD4DA2">
        <w:rPr>
          <w:sz w:val="24"/>
          <w:szCs w:val="24"/>
        </w:rPr>
        <w:t xml:space="preserve">metodología </w:t>
      </w:r>
      <w:r w:rsidR="000A0DC2" w:rsidRPr="00AD4DA2">
        <w:rPr>
          <w:sz w:val="24"/>
          <w:szCs w:val="24"/>
        </w:rPr>
        <w:t xml:space="preserve">de la Resolución CREG </w:t>
      </w:r>
      <w:r w:rsidR="00CE1E18" w:rsidRPr="00AD4DA2">
        <w:rPr>
          <w:sz w:val="24"/>
          <w:szCs w:val="24"/>
        </w:rPr>
        <w:t>201</w:t>
      </w:r>
      <w:r w:rsidR="000A0DC2" w:rsidRPr="00AD4DA2">
        <w:rPr>
          <w:sz w:val="24"/>
          <w:szCs w:val="24"/>
        </w:rPr>
        <w:t xml:space="preserve"> de 2017; esto deberá informarse </w:t>
      </w:r>
      <w:r w:rsidR="004671D4" w:rsidRPr="00AD4DA2">
        <w:rPr>
          <w:sz w:val="24"/>
          <w:szCs w:val="24"/>
        </w:rPr>
        <w:t xml:space="preserve">con comunicación suscrita por el representante legal </w:t>
      </w:r>
      <w:r w:rsidR="000A0DC2" w:rsidRPr="00AD4DA2">
        <w:rPr>
          <w:sz w:val="24"/>
          <w:szCs w:val="24"/>
        </w:rPr>
        <w:t>al CND y al ASIC a través del SUICC de que trata la Resolución CREG 101 024 de 2022, o aquellas que la modifiquen adicionen o sustituyan.</w:t>
      </w:r>
    </w:p>
    <w:p w14:paraId="6D546B2F" w14:textId="72515FCD" w:rsidR="00F523A6" w:rsidRPr="00B9121B" w:rsidRDefault="00F523A6" w:rsidP="00F523A6">
      <w:pPr>
        <w:pStyle w:val="Prrafodelista"/>
        <w:ind w:left="720"/>
      </w:pPr>
      <w:r>
        <w:t xml:space="preserve"> </w:t>
      </w:r>
    </w:p>
    <w:p w14:paraId="6327627F" w14:textId="27A2C021" w:rsidR="00C92722" w:rsidRPr="00353F4D" w:rsidRDefault="00C92722" w:rsidP="0008407C">
      <w:pPr>
        <w:pStyle w:val="Ttulo7"/>
        <w:numPr>
          <w:ilvl w:val="0"/>
          <w:numId w:val="5"/>
        </w:numPr>
        <w:tabs>
          <w:tab w:val="left" w:pos="1701"/>
        </w:tabs>
        <w:autoSpaceDE w:val="0"/>
        <w:autoSpaceDN w:val="0"/>
        <w:adjustRightInd w:val="0"/>
        <w:spacing w:before="0" w:after="0"/>
        <w:contextualSpacing/>
        <w:jc w:val="both"/>
        <w:rPr>
          <w:rFonts w:ascii="Bookman Old Style" w:hAnsi="Bookman Old Style"/>
        </w:rPr>
      </w:pPr>
      <w:r w:rsidRPr="00353F4D">
        <w:rPr>
          <w:rFonts w:ascii="Bookman Old Style" w:hAnsi="Bookman Old Style"/>
          <w:b/>
        </w:rPr>
        <w:t>Vigencia</w:t>
      </w:r>
      <w:r w:rsidR="00EF6613" w:rsidRPr="00353F4D">
        <w:rPr>
          <w:rFonts w:ascii="Bookman Old Style" w:hAnsi="Bookman Old Style"/>
          <w:b/>
        </w:rPr>
        <w:t xml:space="preserve"> y derogatorias</w:t>
      </w:r>
      <w:r w:rsidRPr="00353F4D">
        <w:rPr>
          <w:rFonts w:ascii="Bookman Old Style" w:hAnsi="Bookman Old Style"/>
          <w:b/>
        </w:rPr>
        <w:t xml:space="preserve">. </w:t>
      </w:r>
      <w:r w:rsidRPr="00353F4D">
        <w:rPr>
          <w:rFonts w:ascii="Bookman Old Style" w:hAnsi="Bookman Old Style"/>
        </w:rPr>
        <w:t xml:space="preserve">Esta </w:t>
      </w:r>
      <w:r w:rsidR="00833736" w:rsidRPr="00353F4D">
        <w:rPr>
          <w:rFonts w:ascii="Bookman Old Style" w:hAnsi="Bookman Old Style"/>
        </w:rPr>
        <w:t xml:space="preserve">resolución rige a partir de su publicación en el </w:t>
      </w:r>
      <w:r w:rsidR="00E66F0B" w:rsidRPr="00353F4D">
        <w:rPr>
          <w:rFonts w:ascii="Bookman Old Style" w:hAnsi="Bookman Old Style"/>
        </w:rPr>
        <w:t>Diario</w:t>
      </w:r>
      <w:r w:rsidR="00833736" w:rsidRPr="00353F4D">
        <w:rPr>
          <w:rFonts w:ascii="Bookman Old Style" w:hAnsi="Bookman Old Style"/>
        </w:rPr>
        <w:t xml:space="preserve"> Oficial</w:t>
      </w:r>
      <w:r w:rsidR="008100DA" w:rsidRPr="00353F4D">
        <w:rPr>
          <w:rFonts w:ascii="Bookman Old Style" w:hAnsi="Bookman Old Style"/>
        </w:rPr>
        <w:t xml:space="preserve"> y deroga la Resolución CREG </w:t>
      </w:r>
      <w:r w:rsidR="00200515" w:rsidRPr="00353F4D">
        <w:rPr>
          <w:rFonts w:ascii="Bookman Old Style" w:hAnsi="Bookman Old Style"/>
        </w:rPr>
        <w:t>201</w:t>
      </w:r>
      <w:r w:rsidR="008100DA" w:rsidRPr="00353F4D">
        <w:rPr>
          <w:rFonts w:ascii="Bookman Old Style" w:hAnsi="Bookman Old Style"/>
        </w:rPr>
        <w:t xml:space="preserve"> de 2017</w:t>
      </w:r>
      <w:r w:rsidR="00E66F0B" w:rsidRPr="00353F4D">
        <w:rPr>
          <w:rFonts w:ascii="Bookman Old Style" w:hAnsi="Bookman Old Style"/>
        </w:rPr>
        <w:t>.</w:t>
      </w:r>
      <w:r w:rsidR="00B93EB6" w:rsidRPr="00353F4D">
        <w:rPr>
          <w:rFonts w:ascii="Bookman Old Style" w:hAnsi="Bookman Old Style"/>
        </w:rPr>
        <w:t xml:space="preserve"> La anterior derogatoria </w:t>
      </w:r>
      <w:r w:rsidR="00A0217D">
        <w:rPr>
          <w:rFonts w:ascii="Bookman Old Style" w:hAnsi="Bookman Old Style"/>
        </w:rPr>
        <w:t>se hará efectiva</w:t>
      </w:r>
      <w:r w:rsidR="00B93EB6" w:rsidRPr="00353F4D">
        <w:rPr>
          <w:rFonts w:ascii="Bookman Old Style" w:hAnsi="Bookman Old Style"/>
        </w:rPr>
        <w:t xml:space="preserve"> una vez</w:t>
      </w:r>
      <w:r w:rsidR="00D069E8" w:rsidRPr="00353F4D">
        <w:rPr>
          <w:rFonts w:ascii="Bookman Old Style" w:hAnsi="Bookman Old Style"/>
        </w:rPr>
        <w:t xml:space="preserve"> se cumpla l</w:t>
      </w:r>
      <w:r w:rsidR="007321B2">
        <w:rPr>
          <w:rFonts w:ascii="Bookman Old Style" w:hAnsi="Bookman Old Style"/>
        </w:rPr>
        <w:t>o</w:t>
      </w:r>
      <w:r w:rsidR="00D069E8" w:rsidRPr="00353F4D">
        <w:rPr>
          <w:rFonts w:ascii="Bookman Old Style" w:hAnsi="Bookman Old Style"/>
        </w:rPr>
        <w:t xml:space="preserve"> siguiente</w:t>
      </w:r>
      <w:r w:rsidR="00273594" w:rsidRPr="00353F4D">
        <w:rPr>
          <w:rFonts w:ascii="Bookman Old Style" w:hAnsi="Bookman Old Style"/>
        </w:rPr>
        <w:t xml:space="preserve">: 1) </w:t>
      </w:r>
      <w:r w:rsidR="0086748E">
        <w:rPr>
          <w:rFonts w:ascii="Bookman Old Style" w:hAnsi="Bookman Old Style"/>
        </w:rPr>
        <w:t xml:space="preserve">que </w:t>
      </w:r>
      <w:r w:rsidR="00273594" w:rsidRPr="00353F4D">
        <w:rPr>
          <w:rFonts w:ascii="Bookman Old Style" w:hAnsi="Bookman Old Style"/>
        </w:rPr>
        <w:t>el C.N.O. actualice los Acuerdos encargados en la presente Resolución, 2)</w:t>
      </w:r>
      <w:r w:rsidR="0086748E">
        <w:rPr>
          <w:rFonts w:ascii="Bookman Old Style" w:hAnsi="Bookman Old Style"/>
        </w:rPr>
        <w:t xml:space="preserve"> que</w:t>
      </w:r>
      <w:r w:rsidR="00273594" w:rsidRPr="00353F4D">
        <w:rPr>
          <w:rFonts w:ascii="Bookman Old Style" w:hAnsi="Bookman Old Style"/>
        </w:rPr>
        <w:t xml:space="preserve"> el CND </w:t>
      </w:r>
      <w:r w:rsidR="002C02CD">
        <w:rPr>
          <w:rFonts w:ascii="Bookman Old Style" w:hAnsi="Bookman Old Style"/>
        </w:rPr>
        <w:t>implemente</w:t>
      </w:r>
      <w:r w:rsidR="002C02CD" w:rsidRPr="00353F4D">
        <w:rPr>
          <w:rFonts w:ascii="Bookman Old Style" w:hAnsi="Bookman Old Style"/>
        </w:rPr>
        <w:t xml:space="preserve"> </w:t>
      </w:r>
      <w:r w:rsidR="002C02CD">
        <w:rPr>
          <w:rFonts w:ascii="Bookman Old Style" w:hAnsi="Bookman Old Style"/>
        </w:rPr>
        <w:t xml:space="preserve">el aplicativo </w:t>
      </w:r>
      <w:r w:rsidR="00273594" w:rsidRPr="00353F4D">
        <w:rPr>
          <w:rFonts w:ascii="Bookman Old Style" w:hAnsi="Bookman Old Style"/>
        </w:rPr>
        <w:t xml:space="preserve">del modelo </w:t>
      </w:r>
      <w:r w:rsidR="002C02CD">
        <w:rPr>
          <w:rFonts w:ascii="Bookman Old Style" w:hAnsi="Bookman Old Style"/>
        </w:rPr>
        <w:t xml:space="preserve">energético </w:t>
      </w:r>
      <w:r w:rsidR="00273594" w:rsidRPr="00353F4D">
        <w:rPr>
          <w:rFonts w:ascii="Bookman Old Style" w:hAnsi="Bookman Old Style"/>
        </w:rPr>
        <w:t xml:space="preserve">y lo </w:t>
      </w:r>
      <w:r w:rsidR="00ED0D37" w:rsidRPr="00353F4D">
        <w:rPr>
          <w:rFonts w:ascii="Bookman Old Style" w:hAnsi="Bookman Old Style"/>
        </w:rPr>
        <w:t>envíe</w:t>
      </w:r>
      <w:r w:rsidR="00E64324" w:rsidRPr="00353F4D">
        <w:rPr>
          <w:rFonts w:ascii="Bookman Old Style" w:hAnsi="Bookman Old Style"/>
        </w:rPr>
        <w:t xml:space="preserve"> a la Comisión conforme </w:t>
      </w:r>
      <w:r w:rsidR="00ED0D37" w:rsidRPr="00353F4D">
        <w:rPr>
          <w:rFonts w:ascii="Bookman Old Style" w:hAnsi="Bookman Old Style" w:cs="--unknown-1--"/>
        </w:rPr>
        <w:t xml:space="preserve">el artículo </w:t>
      </w:r>
      <w:r w:rsidR="00ED0D37" w:rsidRPr="00353F4D">
        <w:rPr>
          <w:rFonts w:ascii="Bookman Old Style" w:hAnsi="Bookman Old Style" w:cs="--unknown-1--"/>
        </w:rPr>
        <w:fldChar w:fldCharType="begin"/>
      </w:r>
      <w:r w:rsidR="00ED0D37" w:rsidRPr="00353F4D">
        <w:rPr>
          <w:rFonts w:ascii="Bookman Old Style" w:hAnsi="Bookman Old Style" w:cs="--unknown-1--"/>
        </w:rPr>
        <w:instrText xml:space="preserve"> REF _Ref106174753 \w \h \t  \* MERGEFORMAT </w:instrText>
      </w:r>
      <w:r w:rsidR="00ED0D37" w:rsidRPr="00353F4D">
        <w:rPr>
          <w:rFonts w:ascii="Bookman Old Style" w:hAnsi="Bookman Old Style" w:cs="--unknown-1--"/>
        </w:rPr>
      </w:r>
      <w:r w:rsidR="00ED0D37" w:rsidRPr="00353F4D">
        <w:rPr>
          <w:rFonts w:ascii="Bookman Old Style" w:hAnsi="Bookman Old Style" w:cs="--unknown-1--"/>
        </w:rPr>
        <w:fldChar w:fldCharType="separate"/>
      </w:r>
      <w:r w:rsidR="00804372">
        <w:rPr>
          <w:rFonts w:ascii="Bookman Old Style" w:hAnsi="Bookman Old Style" w:cs="--unknown-1--"/>
        </w:rPr>
        <w:t>9</w:t>
      </w:r>
      <w:r w:rsidR="00ED0D37" w:rsidRPr="00353F4D">
        <w:rPr>
          <w:rFonts w:ascii="Bookman Old Style" w:hAnsi="Bookman Old Style" w:cs="--unknown-1--"/>
        </w:rPr>
        <w:fldChar w:fldCharType="end"/>
      </w:r>
      <w:r w:rsidR="00ED0D37" w:rsidRPr="00353F4D">
        <w:rPr>
          <w:rFonts w:ascii="Bookman Old Style" w:hAnsi="Bookman Old Style" w:cs="--unknown-1--"/>
        </w:rPr>
        <w:t xml:space="preserve"> de esta resolución, y 3) </w:t>
      </w:r>
      <w:r w:rsidR="0086748E">
        <w:rPr>
          <w:rFonts w:ascii="Bookman Old Style" w:hAnsi="Bookman Old Style" w:cs="--unknown-1--"/>
        </w:rPr>
        <w:t xml:space="preserve">que </w:t>
      </w:r>
      <w:r w:rsidR="00295C10" w:rsidRPr="00353F4D">
        <w:rPr>
          <w:rFonts w:ascii="Bookman Old Style" w:hAnsi="Bookman Old Style"/>
        </w:rPr>
        <w:t xml:space="preserve">la Comisión de Regulación de Energía y Gas publique el modelo actualizado </w:t>
      </w:r>
      <w:r w:rsidR="00452FF0" w:rsidRPr="00353F4D">
        <w:rPr>
          <w:rFonts w:ascii="Bookman Old Style" w:hAnsi="Bookman Old Style"/>
        </w:rPr>
        <w:t xml:space="preserve">conforme </w:t>
      </w:r>
      <w:r w:rsidR="00ED0D37" w:rsidRPr="00353F4D">
        <w:rPr>
          <w:rFonts w:ascii="Bookman Old Style" w:hAnsi="Bookman Old Style"/>
        </w:rPr>
        <w:t xml:space="preserve">el numeral 2) anterior. </w:t>
      </w:r>
      <w:r w:rsidR="007F7A79">
        <w:rPr>
          <w:rFonts w:ascii="Bookman Old Style" w:hAnsi="Bookman Old Style"/>
        </w:rPr>
        <w:t xml:space="preserve">Cuando se cumplan los </w:t>
      </w:r>
      <w:r w:rsidR="007321B2">
        <w:rPr>
          <w:rFonts w:ascii="Bookman Old Style" w:hAnsi="Bookman Old Style"/>
        </w:rPr>
        <w:t xml:space="preserve">tres </w:t>
      </w:r>
      <w:r w:rsidR="007F7A79">
        <w:rPr>
          <w:rFonts w:ascii="Bookman Old Style" w:hAnsi="Bookman Old Style"/>
        </w:rPr>
        <w:t xml:space="preserve">hitos anteriores, la Dirección Ejecutiva de la Comisión lo informará </w:t>
      </w:r>
      <w:r w:rsidR="002B1522">
        <w:rPr>
          <w:rFonts w:ascii="Bookman Old Style" w:hAnsi="Bookman Old Style"/>
        </w:rPr>
        <w:t>mediante</w:t>
      </w:r>
      <w:r w:rsidR="007F7A79">
        <w:rPr>
          <w:rFonts w:ascii="Bookman Old Style" w:hAnsi="Bookman Old Style"/>
        </w:rPr>
        <w:t xml:space="preserve"> Circular CREG. </w:t>
      </w:r>
    </w:p>
    <w:p w14:paraId="5BC164D6" w14:textId="77777777" w:rsidR="00F167DF" w:rsidRDefault="00F167DF" w:rsidP="00F167DF"/>
    <w:p w14:paraId="7CC70813" w14:textId="18C1930C" w:rsidR="00F167DF" w:rsidRDefault="00D9208D" w:rsidP="00E47772">
      <w:pPr>
        <w:jc w:val="both"/>
      </w:pPr>
      <w:r w:rsidRPr="0090067A">
        <w:rPr>
          <w:b/>
          <w:bCs/>
        </w:rPr>
        <w:lastRenderedPageBreak/>
        <w:t>Parágrafo 1.</w:t>
      </w:r>
      <w:r>
        <w:t xml:space="preserve"> L</w:t>
      </w:r>
      <w:r w:rsidR="00F167DF">
        <w:t xml:space="preserve">as </w:t>
      </w:r>
      <w:r w:rsidR="002C02CD">
        <w:t>m</w:t>
      </w:r>
      <w:r w:rsidR="00F167DF">
        <w:t xml:space="preserve">edidas </w:t>
      </w:r>
      <w:r w:rsidR="002C02CD">
        <w:t>t</w:t>
      </w:r>
      <w:r w:rsidR="00F167DF">
        <w:t xml:space="preserve">ransitorias </w:t>
      </w:r>
      <w:r w:rsidR="00A24FB7">
        <w:t xml:space="preserve">de que trata el artículo </w:t>
      </w:r>
      <w:r w:rsidR="00A24FB7">
        <w:fldChar w:fldCharType="begin"/>
      </w:r>
      <w:r w:rsidR="00A24FB7">
        <w:instrText xml:space="preserve"> REF _Ref122532238 \r \h\t </w:instrText>
      </w:r>
      <w:r w:rsidR="00A24FB7">
        <w:fldChar w:fldCharType="separate"/>
      </w:r>
      <w:r w:rsidR="00804372">
        <w:t>20</w:t>
      </w:r>
      <w:r w:rsidR="00A24FB7">
        <w:fldChar w:fldCharType="end"/>
      </w:r>
      <w:r w:rsidR="00A24FB7">
        <w:t xml:space="preserve"> de la presente resolución aplicaran hasta que </w:t>
      </w:r>
      <w:r w:rsidR="0090067A">
        <w:t xml:space="preserve">tenga efecto </w:t>
      </w:r>
      <w:r w:rsidR="00E47772">
        <w:t xml:space="preserve">la derogatoria </w:t>
      </w:r>
      <w:r>
        <w:t>de este artículo</w:t>
      </w:r>
      <w:r w:rsidR="00E47772">
        <w:t xml:space="preserve">. </w:t>
      </w:r>
    </w:p>
    <w:p w14:paraId="528835C2" w14:textId="77777777" w:rsidR="00077BEC" w:rsidRDefault="00077BEC" w:rsidP="00E47772">
      <w:pPr>
        <w:jc w:val="both"/>
      </w:pPr>
    </w:p>
    <w:p w14:paraId="640F36AB" w14:textId="79EDE174" w:rsidR="00077BEC" w:rsidRPr="00F167DF" w:rsidRDefault="00077BEC" w:rsidP="00077BEC">
      <w:pPr>
        <w:jc w:val="both"/>
      </w:pPr>
      <w:r w:rsidRPr="0090067A">
        <w:rPr>
          <w:b/>
          <w:bCs/>
        </w:rPr>
        <w:t xml:space="preserve">Parágrafo </w:t>
      </w:r>
      <w:r>
        <w:rPr>
          <w:b/>
          <w:bCs/>
        </w:rPr>
        <w:t>2</w:t>
      </w:r>
      <w:r w:rsidRPr="0090067A">
        <w:rPr>
          <w:b/>
          <w:bCs/>
        </w:rPr>
        <w:t>.</w:t>
      </w:r>
      <w:r w:rsidR="00A955FE" w:rsidRPr="00A955FE">
        <w:t xml:space="preserve"> </w:t>
      </w:r>
      <w:r w:rsidR="00945277">
        <w:t>Los</w:t>
      </w:r>
      <w:r w:rsidR="00B05A2D">
        <w:t xml:space="preserve"> artículo</w:t>
      </w:r>
      <w:r w:rsidR="00945277">
        <w:t xml:space="preserve">s </w:t>
      </w:r>
      <w:r w:rsidR="00945277">
        <w:fldChar w:fldCharType="begin"/>
      </w:r>
      <w:r w:rsidR="00945277">
        <w:instrText xml:space="preserve"> REF _Ref122528433 \n \h \t </w:instrText>
      </w:r>
      <w:r w:rsidR="00945277">
        <w:fldChar w:fldCharType="separate"/>
      </w:r>
      <w:r w:rsidR="00804372">
        <w:t>17</w:t>
      </w:r>
      <w:r w:rsidR="00945277">
        <w:fldChar w:fldCharType="end"/>
      </w:r>
      <w:r w:rsidR="00945277">
        <w:t xml:space="preserve"> y</w:t>
      </w:r>
      <w:r w:rsidR="00A955FE" w:rsidRPr="00C4576B">
        <w:t xml:space="preserve"> </w:t>
      </w:r>
      <w:r w:rsidR="00B05A2D">
        <w:fldChar w:fldCharType="begin"/>
      </w:r>
      <w:r w:rsidR="00B05A2D">
        <w:instrText xml:space="preserve"> REF _Ref124843574 \n \h \t </w:instrText>
      </w:r>
      <w:r w:rsidR="00B05A2D">
        <w:fldChar w:fldCharType="separate"/>
      </w:r>
      <w:r w:rsidR="00804372">
        <w:t>18</w:t>
      </w:r>
      <w:r w:rsidR="00B05A2D">
        <w:fldChar w:fldCharType="end"/>
      </w:r>
      <w:r w:rsidR="00A955FE" w:rsidRPr="00C4576B">
        <w:t xml:space="preserve"> de la presente resolución rige</w:t>
      </w:r>
      <w:r w:rsidR="00945277">
        <w:t>n</w:t>
      </w:r>
      <w:r w:rsidR="00A955FE" w:rsidRPr="00C4576B">
        <w:t xml:space="preserve"> a partir de la publicación en el Diario Oficial de la presente resolución</w:t>
      </w:r>
      <w:r w:rsidR="00A955FE">
        <w:t xml:space="preserve"> y los artículos restantes aplicar</w:t>
      </w:r>
      <w:r w:rsidR="00BC0535">
        <w:t>á</w:t>
      </w:r>
      <w:r w:rsidR="00A955FE">
        <w:t>n a partir de que tenga efecto la derogatoria de este artículo</w:t>
      </w:r>
      <w:r>
        <w:t xml:space="preserve">. </w:t>
      </w:r>
    </w:p>
    <w:p w14:paraId="377EC7F5" w14:textId="77777777" w:rsidR="00077BEC" w:rsidRPr="00F167DF" w:rsidRDefault="00077BEC" w:rsidP="00E47772">
      <w:pPr>
        <w:jc w:val="both"/>
      </w:pPr>
    </w:p>
    <w:p w14:paraId="55CB7B4A" w14:textId="77777777" w:rsidR="00D77035" w:rsidRDefault="00D77035" w:rsidP="00D77035"/>
    <w:p w14:paraId="2715F662" w14:textId="5C4F49BF" w:rsidR="000F4CCC" w:rsidRPr="000F4CCC" w:rsidRDefault="000F4CCC" w:rsidP="000F4CCC"/>
    <w:p w14:paraId="7B334D25" w14:textId="26F626D4" w:rsidR="00C92722" w:rsidRPr="00B66211" w:rsidRDefault="00C92722" w:rsidP="00C94D29">
      <w:pPr>
        <w:contextualSpacing/>
        <w:jc w:val="center"/>
        <w:rPr>
          <w:b/>
        </w:rPr>
      </w:pPr>
      <w:r w:rsidRPr="00B66211">
        <w:rPr>
          <w:b/>
        </w:rPr>
        <w:t>PUBLÍQUESE Y CÚMPLASE</w:t>
      </w:r>
    </w:p>
    <w:p w14:paraId="583A0021" w14:textId="7E9C431E" w:rsidR="004377C9" w:rsidRDefault="004377C9" w:rsidP="004377C9">
      <w:pPr>
        <w:contextualSpacing/>
      </w:pPr>
    </w:p>
    <w:p w14:paraId="4BC7D7F9" w14:textId="77777777" w:rsidR="00027CAD" w:rsidRDefault="00027CAD" w:rsidP="004377C9">
      <w:pPr>
        <w:contextualSpacing/>
      </w:pPr>
    </w:p>
    <w:p w14:paraId="0DD01CC7" w14:textId="6097AA51" w:rsidR="004377C9" w:rsidRDefault="00D513F5" w:rsidP="004377C9">
      <w:pPr>
        <w:contextualSpacing/>
      </w:pPr>
      <w:r w:rsidRPr="000321C8">
        <w:t xml:space="preserve">Dada en Bogotá, D.C. </w:t>
      </w:r>
      <w:r w:rsidR="000321C8" w:rsidRPr="000321C8">
        <w:t>el 03 de febrero</w:t>
      </w:r>
      <w:r w:rsidRPr="000321C8">
        <w:t xml:space="preserve"> de 202</w:t>
      </w:r>
      <w:r w:rsidR="00C63203" w:rsidRPr="000321C8">
        <w:t>3</w:t>
      </w:r>
      <w:r w:rsidRPr="000321C8">
        <w:t>.</w:t>
      </w:r>
    </w:p>
    <w:p w14:paraId="64292465" w14:textId="77777777" w:rsidR="004377C9" w:rsidRDefault="004377C9" w:rsidP="004377C9">
      <w:pPr>
        <w:contextualSpacing/>
      </w:pPr>
    </w:p>
    <w:p w14:paraId="51716E1F" w14:textId="77777777" w:rsidR="00B3519C" w:rsidRDefault="00B3519C" w:rsidP="004377C9">
      <w:pPr>
        <w:contextualSpacing/>
      </w:pPr>
    </w:p>
    <w:p w14:paraId="20894485" w14:textId="77777777" w:rsidR="004C754D" w:rsidRDefault="004C754D" w:rsidP="004377C9">
      <w:pPr>
        <w:contextualSpacing/>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15"/>
      </w:tblGrid>
      <w:tr w:rsidR="004377C9" w14:paraId="65EA61BE" w14:textId="77777777" w:rsidTr="00B3519C">
        <w:tc>
          <w:tcPr>
            <w:tcW w:w="4531" w:type="dxa"/>
          </w:tcPr>
          <w:p w14:paraId="2FFCD3D7" w14:textId="71838CF6" w:rsidR="00DD353C" w:rsidRPr="004377C9" w:rsidRDefault="00DD353C" w:rsidP="00DD353C">
            <w:pPr>
              <w:contextualSpacing/>
              <w:rPr>
                <w:b/>
                <w:bCs/>
              </w:rPr>
            </w:pPr>
            <w:r>
              <w:rPr>
                <w:b/>
                <w:bCs/>
              </w:rPr>
              <w:t>CRISTIAN ANDR</w:t>
            </w:r>
            <w:r w:rsidR="00645DB9">
              <w:rPr>
                <w:b/>
                <w:bCs/>
              </w:rPr>
              <w:t>É</w:t>
            </w:r>
            <w:r>
              <w:rPr>
                <w:b/>
                <w:bCs/>
              </w:rPr>
              <w:t>S D</w:t>
            </w:r>
            <w:r w:rsidR="00645DB9">
              <w:rPr>
                <w:b/>
                <w:bCs/>
              </w:rPr>
              <w:t>Í</w:t>
            </w:r>
            <w:r>
              <w:rPr>
                <w:b/>
                <w:bCs/>
              </w:rPr>
              <w:t>AZ DUR</w:t>
            </w:r>
            <w:r w:rsidR="00645DB9">
              <w:rPr>
                <w:b/>
                <w:bCs/>
              </w:rPr>
              <w:t>Á</w:t>
            </w:r>
            <w:r>
              <w:rPr>
                <w:b/>
                <w:bCs/>
              </w:rPr>
              <w:t>N</w:t>
            </w:r>
          </w:p>
          <w:p w14:paraId="3A4ED427" w14:textId="415D3B38" w:rsidR="004377C9" w:rsidRDefault="00BB1303" w:rsidP="004377C9">
            <w:pPr>
              <w:contextualSpacing/>
            </w:pPr>
            <w:r>
              <w:t>Vicem</w:t>
            </w:r>
            <w:r w:rsidR="004377C9">
              <w:t>inistr</w:t>
            </w:r>
            <w:r w:rsidR="00DD353C">
              <w:t>o</w:t>
            </w:r>
            <w:r w:rsidR="004377C9">
              <w:t xml:space="preserve"> </w:t>
            </w:r>
            <w:r w:rsidR="00587E20">
              <w:t>d</w:t>
            </w:r>
            <w:r w:rsidR="004377C9">
              <w:t>e Energía</w:t>
            </w:r>
            <w:r w:rsidR="002C02CD">
              <w:t xml:space="preserve"> (E)</w:t>
            </w:r>
            <w:r w:rsidR="00587E20">
              <w:t xml:space="preserve">, </w:t>
            </w:r>
            <w:proofErr w:type="gramStart"/>
            <w:r w:rsidR="00DD353C">
              <w:t>D</w:t>
            </w:r>
            <w:r w:rsidR="00587E20" w:rsidRPr="00587E20">
              <w:t>elegad</w:t>
            </w:r>
            <w:r w:rsidR="00DD353C">
              <w:t>o</w:t>
            </w:r>
            <w:proofErr w:type="gramEnd"/>
            <w:r w:rsidR="00587E20" w:rsidRPr="00587E20">
              <w:t xml:space="preserve"> de</w:t>
            </w:r>
            <w:r w:rsidR="00587E20">
              <w:t xml:space="preserve"> </w:t>
            </w:r>
            <w:r w:rsidR="00587E20" w:rsidRPr="00587E20">
              <w:t>l</w:t>
            </w:r>
            <w:r w:rsidR="00587E20">
              <w:t>a</w:t>
            </w:r>
            <w:r w:rsidR="00587E20" w:rsidRPr="00587E20">
              <w:t xml:space="preserve"> Ministr</w:t>
            </w:r>
            <w:r w:rsidR="00587E20">
              <w:t>a</w:t>
            </w:r>
            <w:r w:rsidR="00587E20" w:rsidRPr="00587E20">
              <w:t xml:space="preserve"> de Minas y Energía</w:t>
            </w:r>
          </w:p>
          <w:p w14:paraId="517C010C" w14:textId="0EC1B2AD" w:rsidR="004377C9" w:rsidRDefault="004377C9" w:rsidP="004377C9">
            <w:pPr>
              <w:contextualSpacing/>
            </w:pPr>
            <w:r>
              <w:t xml:space="preserve">Presidente </w:t>
            </w:r>
          </w:p>
        </w:tc>
        <w:tc>
          <w:tcPr>
            <w:tcW w:w="4815" w:type="dxa"/>
          </w:tcPr>
          <w:p w14:paraId="3713BF1D" w14:textId="77777777" w:rsidR="004377C9" w:rsidRDefault="004377C9" w:rsidP="004377C9">
            <w:pPr>
              <w:contextualSpacing/>
              <w:rPr>
                <w:b/>
                <w:bCs/>
              </w:rPr>
            </w:pPr>
            <w:r>
              <w:rPr>
                <w:b/>
                <w:bCs/>
              </w:rPr>
              <w:t>JOSE FERNANDO PRADA RIOS</w:t>
            </w:r>
            <w:r w:rsidRPr="004377C9">
              <w:rPr>
                <w:b/>
                <w:bCs/>
              </w:rPr>
              <w:tab/>
            </w:r>
          </w:p>
          <w:p w14:paraId="12450D0C" w14:textId="39285E84" w:rsidR="004377C9" w:rsidRDefault="00B3519C" w:rsidP="004377C9">
            <w:pPr>
              <w:contextualSpacing/>
            </w:pPr>
            <w:r>
              <w:t xml:space="preserve">Director Ejecutivo </w:t>
            </w:r>
          </w:p>
          <w:p w14:paraId="1D411C60" w14:textId="06F25879" w:rsidR="004377C9" w:rsidRDefault="004377C9" w:rsidP="004377C9">
            <w:pPr>
              <w:contextualSpacing/>
            </w:pPr>
          </w:p>
        </w:tc>
      </w:tr>
    </w:tbl>
    <w:p w14:paraId="5A1EAC4C" w14:textId="77777777" w:rsidR="004377C9" w:rsidRDefault="004377C9" w:rsidP="004377C9">
      <w:pPr>
        <w:contextualSpacing/>
      </w:pPr>
    </w:p>
    <w:p w14:paraId="1B343BA2" w14:textId="6AD869B9" w:rsidR="004377C9" w:rsidRPr="00B66211" w:rsidRDefault="004377C9" w:rsidP="004377C9">
      <w:pPr>
        <w:ind w:firstLine="709"/>
        <w:contextualSpacing/>
      </w:pPr>
      <w:r>
        <w:t xml:space="preserve"> </w:t>
      </w:r>
    </w:p>
    <w:sectPr w:rsidR="004377C9" w:rsidRPr="00B66211" w:rsidSect="005A59EF">
      <w:headerReference w:type="default" r:id="rId13"/>
      <w:headerReference w:type="first" r:id="rId14"/>
      <w:foot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7638" w14:textId="77777777" w:rsidR="00834969" w:rsidRDefault="00834969">
      <w:r>
        <w:separator/>
      </w:r>
    </w:p>
  </w:endnote>
  <w:endnote w:type="continuationSeparator" w:id="0">
    <w:p w14:paraId="7D66DF3F" w14:textId="77777777" w:rsidR="00834969" w:rsidRDefault="00834969">
      <w:r>
        <w:continuationSeparator/>
      </w:r>
    </w:p>
  </w:endnote>
  <w:endnote w:type="continuationNotice" w:id="1">
    <w:p w14:paraId="0E8DFD51" w14:textId="77777777" w:rsidR="00834969" w:rsidRDefault="00834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Liberation Mono">
    <w:altName w:val="Courier New"/>
    <w:charset w:val="01"/>
    <w:family w:val="modern"/>
    <w:pitch w:val="fixed"/>
  </w:font>
  <w:font w:name="--unknown-1--">
    <w:altName w:val="Cambria"/>
    <w:panose1 w:val="00000000000000000000"/>
    <w:charset w:val="00"/>
    <w:family w:val="auto"/>
    <w:notTrueType/>
    <w:pitch w:val="default"/>
    <w:sig w:usb0="00000003" w:usb1="00000000" w:usb2="00000000" w:usb3="00000000" w:csb0="00000001" w:csb1="00000000"/>
  </w:font>
  <w:font w:name="--unknown-2--">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C6C7" w14:textId="77777777" w:rsidR="00B7631F" w:rsidRDefault="00B7631F" w:rsidP="00B7631F">
    <w:pPr>
      <w:pStyle w:val="Piedepgina"/>
      <w:tabs>
        <w:tab w:val="clear" w:pos="8504"/>
        <w:tab w:val="righ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E8D07" w14:textId="77777777" w:rsidR="00834969" w:rsidRDefault="00834969">
      <w:r>
        <w:separator/>
      </w:r>
    </w:p>
  </w:footnote>
  <w:footnote w:type="continuationSeparator" w:id="0">
    <w:p w14:paraId="292EAA3E" w14:textId="77777777" w:rsidR="00834969" w:rsidRDefault="00834969">
      <w:r>
        <w:continuationSeparator/>
      </w:r>
    </w:p>
  </w:footnote>
  <w:footnote w:type="continuationNotice" w:id="1">
    <w:p w14:paraId="557BEAD1" w14:textId="77777777" w:rsidR="00834969" w:rsidRDefault="00834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BBB8" w14:textId="7FF58A4D" w:rsidR="000446C9" w:rsidRPr="00011C11" w:rsidRDefault="000446C9" w:rsidP="00B7631F">
    <w:pPr>
      <w:tabs>
        <w:tab w:val="left" w:pos="4253"/>
        <w:tab w:val="left" w:pos="7655"/>
      </w:tabs>
    </w:pPr>
  </w:p>
  <w:p w14:paraId="77D67B39" w14:textId="61F58598" w:rsidR="000446C9" w:rsidRPr="00951F79" w:rsidRDefault="000446C9" w:rsidP="00C77840">
    <w:pPr>
      <w:pStyle w:val="Ttulo1"/>
      <w:tabs>
        <w:tab w:val="left" w:pos="4111"/>
        <w:tab w:val="left" w:pos="7513"/>
      </w:tabs>
      <w:ind w:right="6"/>
      <w:jc w:val="left"/>
      <w:rPr>
        <w:rFonts w:cs="Arial"/>
        <w:b w:val="0"/>
        <w:sz w:val="22"/>
        <w:szCs w:val="22"/>
      </w:rPr>
    </w:pPr>
    <w:r w:rsidRPr="000321C8">
      <w:rPr>
        <w:rFonts w:cs="Arial"/>
        <w:b w:val="0"/>
        <w:sz w:val="22"/>
        <w:szCs w:val="22"/>
      </w:rPr>
      <w:t>RESOLUCIÓN No.</w:t>
    </w:r>
    <w:r w:rsidRPr="000321C8">
      <w:rPr>
        <w:rFonts w:cs="Arial"/>
        <w:sz w:val="22"/>
        <w:szCs w:val="22"/>
        <w:u w:val="single"/>
      </w:rPr>
      <w:t xml:space="preserve"> </w:t>
    </w:r>
    <w:proofErr w:type="gramStart"/>
    <w:r w:rsidR="000321C8" w:rsidRPr="000321C8">
      <w:rPr>
        <w:rFonts w:cs="Arial"/>
        <w:sz w:val="22"/>
        <w:szCs w:val="22"/>
        <w:u w:val="single"/>
      </w:rPr>
      <w:t>101  007</w:t>
    </w:r>
    <w:proofErr w:type="gramEnd"/>
    <w:r w:rsidRPr="000321C8">
      <w:rPr>
        <w:rFonts w:cs="Arial"/>
        <w:sz w:val="22"/>
        <w:szCs w:val="22"/>
        <w:u w:val="single"/>
      </w:rPr>
      <w:t xml:space="preserve"> </w:t>
    </w:r>
    <w:r w:rsidRPr="000321C8">
      <w:rPr>
        <w:rFonts w:cs="Arial"/>
        <w:b w:val="0"/>
        <w:sz w:val="22"/>
        <w:szCs w:val="22"/>
      </w:rPr>
      <w:t xml:space="preserve">  DE  </w:t>
    </w:r>
    <w:r w:rsidRPr="000321C8">
      <w:rPr>
        <w:rFonts w:cs="Arial"/>
        <w:sz w:val="22"/>
        <w:szCs w:val="22"/>
        <w:u w:val="single"/>
      </w:rPr>
      <w:t xml:space="preserve">   </w:t>
    </w:r>
    <w:r w:rsidR="000321C8" w:rsidRPr="000321C8">
      <w:rPr>
        <w:rFonts w:cs="Arial"/>
        <w:sz w:val="22"/>
        <w:szCs w:val="22"/>
        <w:u w:val="single"/>
      </w:rPr>
      <w:t>03</w:t>
    </w:r>
    <w:r w:rsidR="00984B8B" w:rsidRPr="000321C8">
      <w:rPr>
        <w:rFonts w:cs="Arial"/>
        <w:sz w:val="22"/>
        <w:szCs w:val="22"/>
        <w:u w:val="single"/>
      </w:rPr>
      <w:t xml:space="preserve"> </w:t>
    </w:r>
    <w:r w:rsidR="000321C8" w:rsidRPr="000321C8">
      <w:rPr>
        <w:rFonts w:cs="Arial"/>
        <w:sz w:val="22"/>
        <w:szCs w:val="22"/>
        <w:u w:val="single"/>
      </w:rPr>
      <w:t>FEB</w:t>
    </w:r>
    <w:r w:rsidR="001D4381" w:rsidRPr="000321C8">
      <w:rPr>
        <w:rFonts w:cs="Arial"/>
        <w:sz w:val="22"/>
        <w:szCs w:val="22"/>
        <w:u w:val="single"/>
      </w:rPr>
      <w:t>.</w:t>
    </w:r>
    <w:r w:rsidR="004B39AE" w:rsidRPr="000321C8">
      <w:rPr>
        <w:rFonts w:cs="Arial"/>
        <w:sz w:val="22"/>
        <w:szCs w:val="22"/>
        <w:u w:val="single"/>
      </w:rPr>
      <w:t xml:space="preserve"> </w:t>
    </w:r>
    <w:r w:rsidRPr="000321C8">
      <w:rPr>
        <w:rFonts w:cs="Arial"/>
        <w:sz w:val="22"/>
        <w:szCs w:val="22"/>
        <w:u w:val="single"/>
      </w:rPr>
      <w:t>202</w:t>
    </w:r>
    <w:r w:rsidR="00984B8B" w:rsidRPr="000321C8">
      <w:rPr>
        <w:rFonts w:cs="Arial"/>
        <w:sz w:val="22"/>
        <w:szCs w:val="22"/>
        <w:u w:val="single"/>
      </w:rPr>
      <w:t>3</w:t>
    </w:r>
    <w:r>
      <w:rPr>
        <w:rFonts w:cs="Arial"/>
        <w:sz w:val="22"/>
        <w:szCs w:val="22"/>
        <w:u w:val="single"/>
      </w:rPr>
      <w:t xml:space="preserve"> </w:t>
    </w:r>
    <w:r w:rsidR="000321C8">
      <w:rPr>
        <w:rFonts w:cs="Arial"/>
        <w:sz w:val="22"/>
        <w:szCs w:val="22"/>
        <w:u w:val="single"/>
      </w:rPr>
      <w:t xml:space="preserve"> </w:t>
    </w:r>
    <w:r w:rsidR="000321C8" w:rsidRPr="000321C8">
      <w:rPr>
        <w:rFonts w:cs="Arial"/>
        <w:sz w:val="22"/>
        <w:szCs w:val="22"/>
      </w:rPr>
      <w:t xml:space="preserve">         </w:t>
    </w:r>
    <w:r w:rsidR="000321C8">
      <w:rPr>
        <w:rFonts w:cs="Arial"/>
        <w:sz w:val="22"/>
        <w:szCs w:val="22"/>
      </w:rPr>
      <w:t xml:space="preserve">  </w:t>
    </w:r>
    <w:r w:rsidRPr="00654384">
      <w:rPr>
        <w:rFonts w:cs="Arial"/>
        <w:b w:val="0"/>
        <w:sz w:val="22"/>
        <w:szCs w:val="22"/>
      </w:rPr>
      <w:t xml:space="preserve">HOJA No. </w:t>
    </w:r>
    <w:r w:rsidRPr="00654384">
      <w:rPr>
        <w:rFonts w:cs="Arial"/>
        <w:b w:val="0"/>
        <w:sz w:val="22"/>
        <w:szCs w:val="22"/>
      </w:rPr>
      <w:fldChar w:fldCharType="begin"/>
    </w:r>
    <w:r w:rsidRPr="00654384">
      <w:rPr>
        <w:rFonts w:cs="Arial"/>
        <w:b w:val="0"/>
        <w:sz w:val="22"/>
        <w:szCs w:val="22"/>
      </w:rPr>
      <w:instrText xml:space="preserve"> PAGE   \* MERGEFORMAT </w:instrText>
    </w:r>
    <w:r w:rsidRPr="00654384">
      <w:rPr>
        <w:rFonts w:cs="Arial"/>
        <w:b w:val="0"/>
        <w:sz w:val="22"/>
        <w:szCs w:val="22"/>
      </w:rPr>
      <w:fldChar w:fldCharType="separate"/>
    </w:r>
    <w:r>
      <w:rPr>
        <w:rFonts w:cs="Arial"/>
        <w:b w:val="0"/>
        <w:sz w:val="22"/>
        <w:szCs w:val="22"/>
      </w:rPr>
      <w:t>43</w:t>
    </w:r>
    <w:r w:rsidRPr="00654384">
      <w:rPr>
        <w:rFonts w:cs="Arial"/>
        <w:b w:val="0"/>
        <w:sz w:val="22"/>
        <w:szCs w:val="22"/>
      </w:rPr>
      <w:fldChar w:fldCharType="end"/>
    </w:r>
    <w:r w:rsidRPr="00654384">
      <w:rPr>
        <w:rFonts w:cs="Arial"/>
        <w:b w:val="0"/>
        <w:sz w:val="22"/>
        <w:szCs w:val="22"/>
      </w:rPr>
      <w:t>/</w:t>
    </w:r>
    <w:fldSimple w:instr=" NUMPAGES  \* MERGEFORMAT ">
      <w:r w:rsidRPr="002973FC">
        <w:rPr>
          <w:rFonts w:cs="Arial"/>
          <w:b w:val="0"/>
          <w:sz w:val="22"/>
          <w:szCs w:val="22"/>
        </w:rPr>
        <w:t>76</w:t>
      </w:r>
    </w:fldSimple>
  </w:p>
  <w:p w14:paraId="7A4243CC" w14:textId="77777777" w:rsidR="000446C9" w:rsidRDefault="000446C9" w:rsidP="00AD01E4">
    <w:pPr>
      <w:ind w:left="142" w:right="148"/>
      <w:rPr>
        <w:rFonts w:cs="Arial"/>
      </w:rPr>
    </w:pPr>
    <w:r w:rsidRPr="0042068C">
      <w:rPr>
        <w:noProof/>
      </w:rPr>
      <mc:AlternateContent>
        <mc:Choice Requires="wps">
          <w:drawing>
            <wp:anchor distT="0" distB="0" distL="114300" distR="114300" simplePos="0" relativeHeight="251658241" behindDoc="0" locked="0" layoutInCell="1" allowOverlap="1" wp14:anchorId="6061B4A9" wp14:editId="1F5CA145">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B53A74A">
            <v:rect id="Rectangle 1" style="position:absolute;margin-left:-14.55pt;margin-top:7pt;width:493.5pt;height:78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3226A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"/>
          </w:pict>
        </mc:Fallback>
      </mc:AlternateContent>
    </w:r>
  </w:p>
  <w:p w14:paraId="32A6C87A" w14:textId="22679862" w:rsidR="000446C9" w:rsidRPr="0001663F" w:rsidRDefault="00407CA3" w:rsidP="00B7631F">
    <w:pPr>
      <w:pBdr>
        <w:bottom w:val="single" w:sz="4" w:space="8" w:color="auto"/>
      </w:pBdr>
      <w:jc w:val="both"/>
      <w:rPr>
        <w:i/>
        <w:sz w:val="22"/>
        <w:szCs w:val="22"/>
      </w:rPr>
    </w:pPr>
    <w:r w:rsidRPr="0001663F">
      <w:rPr>
        <w:i/>
        <w:sz w:val="22"/>
        <w:szCs w:val="22"/>
      </w:rPr>
      <w:t>Por la cual se define la metodología para determinar la energía firme para el cargo por confiabilidad de plantas solares fotovoltaicas y se regulan otras disposiciones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1BB8" w14:textId="002D0741" w:rsidR="000446C9" w:rsidRDefault="000446C9" w:rsidP="00C906CD">
    <w:pPr>
      <w:pStyle w:val="Encabezado"/>
      <w:jc w:val="center"/>
      <w:rPr>
        <w:rFonts w:ascii="Arial" w:hAnsi="Arial" w:cs="Arial"/>
        <w:spacing w:val="20"/>
        <w:sz w:val="20"/>
      </w:rPr>
    </w:pPr>
    <w:r>
      <w:rPr>
        <w:rFonts w:ascii="Arial" w:hAnsi="Arial" w:cs="Arial"/>
        <w:spacing w:val="20"/>
        <w:sz w:val="20"/>
      </w:rPr>
      <w:t>República de Colombia</w:t>
    </w:r>
  </w:p>
  <w:p w14:paraId="133854F0" w14:textId="77777777" w:rsidR="000446C9" w:rsidRDefault="000446C9">
    <w:pPr>
      <w:pStyle w:val="Encabezado"/>
      <w:jc w:val="center"/>
      <w:rPr>
        <w:rFonts w:ascii="Arial" w:hAnsi="Arial" w:cs="Arial"/>
        <w:spacing w:val="20"/>
        <w:sz w:val="20"/>
      </w:rPr>
    </w:pPr>
  </w:p>
  <w:p w14:paraId="731F2EA9" w14:textId="77777777" w:rsidR="000446C9" w:rsidRDefault="000446C9" w:rsidP="00CA77FB">
    <w:pPr>
      <w:pStyle w:val="Encabezado"/>
      <w:jc w:val="center"/>
    </w:pPr>
    <w:r w:rsidRPr="0042068C">
      <w:rPr>
        <w:rFonts w:ascii="Arial" w:hAnsi="Arial" w:cs="Arial"/>
        <w:noProof/>
        <w:spacing w:val="20"/>
        <w:sz w:val="20"/>
      </w:rPr>
      <mc:AlternateContent>
        <mc:Choice Requires="wps">
          <w:drawing>
            <wp:anchor distT="0" distB="0" distL="114300" distR="114300" simplePos="0" relativeHeight="251658240" behindDoc="0" locked="0" layoutInCell="1" allowOverlap="1" wp14:anchorId="3FA3A0CB" wp14:editId="035C6597">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B2CEC6D">
            <v:rect id="Rectangle 2"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49F72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23E3EAA"/>
    <w:multiLevelType w:val="hybridMultilevel"/>
    <w:tmpl w:val="179053BC"/>
    <w:lvl w:ilvl="0" w:tplc="9BBACC2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2755248"/>
    <w:multiLevelType w:val="hybridMultilevel"/>
    <w:tmpl w:val="C5C49E8C"/>
    <w:lvl w:ilvl="0" w:tplc="D1321E9C">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1A059A"/>
    <w:multiLevelType w:val="hybridMultilevel"/>
    <w:tmpl w:val="0CAC5EB4"/>
    <w:lvl w:ilvl="0" w:tplc="773A7A5C">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0537FC"/>
    <w:multiLevelType w:val="hybridMultilevel"/>
    <w:tmpl w:val="38822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FB6915"/>
    <w:multiLevelType w:val="hybridMultilevel"/>
    <w:tmpl w:val="5F98E90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423F15"/>
    <w:multiLevelType w:val="hybridMultilevel"/>
    <w:tmpl w:val="842E78AA"/>
    <w:lvl w:ilvl="0" w:tplc="A67430FE">
      <w:start w:val="1"/>
      <w:numFmt w:val="decimal"/>
      <w:lvlText w:val="%1."/>
      <w:lvlJc w:val="left"/>
      <w:pPr>
        <w:ind w:left="720" w:hanging="360"/>
      </w:pPr>
    </w:lvl>
    <w:lvl w:ilvl="1" w:tplc="C6183E2A">
      <w:start w:val="1"/>
      <w:numFmt w:val="decimal"/>
      <w:lvlText w:val="%2."/>
      <w:lvlJc w:val="left"/>
      <w:pPr>
        <w:ind w:left="720" w:hanging="360"/>
      </w:pPr>
    </w:lvl>
    <w:lvl w:ilvl="2" w:tplc="242C2612">
      <w:start w:val="1"/>
      <w:numFmt w:val="decimal"/>
      <w:lvlText w:val="%3."/>
      <w:lvlJc w:val="left"/>
      <w:pPr>
        <w:ind w:left="720" w:hanging="360"/>
      </w:pPr>
    </w:lvl>
    <w:lvl w:ilvl="3" w:tplc="EF3C51F6">
      <w:start w:val="1"/>
      <w:numFmt w:val="decimal"/>
      <w:lvlText w:val="%4."/>
      <w:lvlJc w:val="left"/>
      <w:pPr>
        <w:ind w:left="720" w:hanging="360"/>
      </w:pPr>
    </w:lvl>
    <w:lvl w:ilvl="4" w:tplc="B5562BBA">
      <w:start w:val="1"/>
      <w:numFmt w:val="decimal"/>
      <w:lvlText w:val="%5."/>
      <w:lvlJc w:val="left"/>
      <w:pPr>
        <w:ind w:left="720" w:hanging="360"/>
      </w:pPr>
    </w:lvl>
    <w:lvl w:ilvl="5" w:tplc="D8DC046C">
      <w:start w:val="1"/>
      <w:numFmt w:val="decimal"/>
      <w:lvlText w:val="%6."/>
      <w:lvlJc w:val="left"/>
      <w:pPr>
        <w:ind w:left="720" w:hanging="360"/>
      </w:pPr>
    </w:lvl>
    <w:lvl w:ilvl="6" w:tplc="209A1E76">
      <w:start w:val="1"/>
      <w:numFmt w:val="decimal"/>
      <w:lvlText w:val="%7."/>
      <w:lvlJc w:val="left"/>
      <w:pPr>
        <w:ind w:left="720" w:hanging="360"/>
      </w:pPr>
    </w:lvl>
    <w:lvl w:ilvl="7" w:tplc="105CD470">
      <w:start w:val="1"/>
      <w:numFmt w:val="decimal"/>
      <w:lvlText w:val="%8."/>
      <w:lvlJc w:val="left"/>
      <w:pPr>
        <w:ind w:left="720" w:hanging="360"/>
      </w:pPr>
    </w:lvl>
    <w:lvl w:ilvl="8" w:tplc="7C868E44">
      <w:start w:val="1"/>
      <w:numFmt w:val="decimal"/>
      <w:lvlText w:val="%9."/>
      <w:lvlJc w:val="left"/>
      <w:pPr>
        <w:ind w:left="720" w:hanging="360"/>
      </w:pPr>
    </w:lvl>
  </w:abstractNum>
  <w:abstractNum w:abstractNumId="8" w15:restartNumberingAfterBreak="0">
    <w:nsid w:val="2DA67B12"/>
    <w:multiLevelType w:val="hybridMultilevel"/>
    <w:tmpl w:val="CF547ABC"/>
    <w:lvl w:ilvl="0" w:tplc="EA86D7A2">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41B30A3"/>
    <w:multiLevelType w:val="hybridMultilevel"/>
    <w:tmpl w:val="4BF6A558"/>
    <w:lvl w:ilvl="0" w:tplc="B13AAF04">
      <w:start w:val="1"/>
      <w:numFmt w:val="decimal"/>
      <w:lvlText w:val="%1."/>
      <w:lvlJc w:val="left"/>
      <w:pPr>
        <w:ind w:left="720" w:hanging="360"/>
      </w:pPr>
    </w:lvl>
    <w:lvl w:ilvl="1" w:tplc="CB26E6EC">
      <w:start w:val="1"/>
      <w:numFmt w:val="decimal"/>
      <w:lvlText w:val="%2."/>
      <w:lvlJc w:val="left"/>
      <w:pPr>
        <w:ind w:left="720" w:hanging="360"/>
      </w:pPr>
    </w:lvl>
    <w:lvl w:ilvl="2" w:tplc="ABB86130">
      <w:start w:val="1"/>
      <w:numFmt w:val="decimal"/>
      <w:lvlText w:val="%3."/>
      <w:lvlJc w:val="left"/>
      <w:pPr>
        <w:ind w:left="720" w:hanging="360"/>
      </w:pPr>
    </w:lvl>
    <w:lvl w:ilvl="3" w:tplc="E17A89B8">
      <w:start w:val="1"/>
      <w:numFmt w:val="decimal"/>
      <w:lvlText w:val="%4."/>
      <w:lvlJc w:val="left"/>
      <w:pPr>
        <w:ind w:left="720" w:hanging="360"/>
      </w:pPr>
    </w:lvl>
    <w:lvl w:ilvl="4" w:tplc="EAFED5E6">
      <w:start w:val="1"/>
      <w:numFmt w:val="decimal"/>
      <w:lvlText w:val="%5."/>
      <w:lvlJc w:val="left"/>
      <w:pPr>
        <w:ind w:left="720" w:hanging="360"/>
      </w:pPr>
    </w:lvl>
    <w:lvl w:ilvl="5" w:tplc="877ACBC2">
      <w:start w:val="1"/>
      <w:numFmt w:val="decimal"/>
      <w:lvlText w:val="%6."/>
      <w:lvlJc w:val="left"/>
      <w:pPr>
        <w:ind w:left="720" w:hanging="360"/>
      </w:pPr>
    </w:lvl>
    <w:lvl w:ilvl="6" w:tplc="5C361C20">
      <w:start w:val="1"/>
      <w:numFmt w:val="decimal"/>
      <w:lvlText w:val="%7."/>
      <w:lvlJc w:val="left"/>
      <w:pPr>
        <w:ind w:left="720" w:hanging="360"/>
      </w:pPr>
    </w:lvl>
    <w:lvl w:ilvl="7" w:tplc="46083176">
      <w:start w:val="1"/>
      <w:numFmt w:val="decimal"/>
      <w:lvlText w:val="%8."/>
      <w:lvlJc w:val="left"/>
      <w:pPr>
        <w:ind w:left="720" w:hanging="360"/>
      </w:pPr>
    </w:lvl>
    <w:lvl w:ilvl="8" w:tplc="CF3EF72A">
      <w:start w:val="1"/>
      <w:numFmt w:val="decimal"/>
      <w:lvlText w:val="%9."/>
      <w:lvlJc w:val="left"/>
      <w:pPr>
        <w:ind w:left="720" w:hanging="360"/>
      </w:pPr>
    </w:lvl>
  </w:abstractNum>
  <w:abstractNum w:abstractNumId="10" w15:restartNumberingAfterBreak="0">
    <w:nsid w:val="34247E6E"/>
    <w:multiLevelType w:val="hybridMultilevel"/>
    <w:tmpl w:val="25A0AFDC"/>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1" w15:restartNumberingAfterBreak="0">
    <w:nsid w:val="3A603A88"/>
    <w:multiLevelType w:val="hybridMultilevel"/>
    <w:tmpl w:val="FD344344"/>
    <w:lvl w:ilvl="0" w:tplc="FC20E4FA">
      <w:start w:val="1"/>
      <w:numFmt w:val="decimal"/>
      <w:lvlText w:val="%1."/>
      <w:lvlJc w:val="left"/>
      <w:pPr>
        <w:ind w:left="720" w:hanging="360"/>
      </w:pPr>
      <w:rPr>
        <w:rFonts w:ascii="Bookman Old Style" w:hAnsi="Bookman Old Style"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F9E5C63"/>
    <w:multiLevelType w:val="hybridMultilevel"/>
    <w:tmpl w:val="222C4E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1E780A"/>
    <w:multiLevelType w:val="hybridMultilevel"/>
    <w:tmpl w:val="BED474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BB7412A"/>
    <w:multiLevelType w:val="hybridMultilevel"/>
    <w:tmpl w:val="4DA08352"/>
    <w:lvl w:ilvl="0" w:tplc="78329038">
      <w:start w:val="1"/>
      <w:numFmt w:val="decimal"/>
      <w:lvlText w:val="Artículo %1."/>
      <w:lvlJc w:val="left"/>
      <w:rPr>
        <w:rFonts w:ascii="Bookman Old Style" w:hAnsi="Bookman Old Style" w:hint="default"/>
        <w:b/>
        <w:i w:val="0"/>
        <w:sz w:val="24"/>
      </w:r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15" w15:restartNumberingAfterBreak="0">
    <w:nsid w:val="5C7002DB"/>
    <w:multiLevelType w:val="hybridMultilevel"/>
    <w:tmpl w:val="64AED89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65E6CF0"/>
    <w:multiLevelType w:val="hybridMultilevel"/>
    <w:tmpl w:val="EEEA37CA"/>
    <w:lvl w:ilvl="0" w:tplc="D1E84770">
      <w:start w:val="1"/>
      <w:numFmt w:val="decimal"/>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7DC3BB6"/>
    <w:multiLevelType w:val="hybridMultilevel"/>
    <w:tmpl w:val="E49E45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0" w15:restartNumberingAfterBreak="0">
    <w:nsid w:val="73432BD8"/>
    <w:multiLevelType w:val="hybridMultilevel"/>
    <w:tmpl w:val="CD8859D2"/>
    <w:lvl w:ilvl="0" w:tplc="3E349DFC">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939" w:hanging="360"/>
      </w:pPr>
    </w:lvl>
    <w:lvl w:ilvl="2" w:tplc="240A000F">
      <w:start w:val="1"/>
      <w:numFmt w:val="decimal"/>
      <w:lvlText w:val="%3."/>
      <w:lvlJc w:val="left"/>
      <w:pPr>
        <w:ind w:left="1659" w:hanging="180"/>
      </w:pPr>
    </w:lvl>
    <w:lvl w:ilvl="3" w:tplc="94AE6346">
      <w:start w:val="1"/>
      <w:numFmt w:val="upperLetter"/>
      <w:lvlText w:val="%4."/>
      <w:lvlJc w:val="left"/>
      <w:pPr>
        <w:ind w:left="2379" w:hanging="360"/>
      </w:pPr>
      <w:rPr>
        <w:rFonts w:hint="default"/>
      </w:rPr>
    </w:lvl>
    <w:lvl w:ilvl="4" w:tplc="240A0019" w:tentative="1">
      <w:start w:val="1"/>
      <w:numFmt w:val="lowerLetter"/>
      <w:lvlText w:val="%5."/>
      <w:lvlJc w:val="left"/>
      <w:pPr>
        <w:ind w:left="3099" w:hanging="360"/>
      </w:pPr>
    </w:lvl>
    <w:lvl w:ilvl="5" w:tplc="240A001B" w:tentative="1">
      <w:start w:val="1"/>
      <w:numFmt w:val="lowerRoman"/>
      <w:lvlText w:val="%6."/>
      <w:lvlJc w:val="right"/>
      <w:pPr>
        <w:ind w:left="3819" w:hanging="180"/>
      </w:pPr>
    </w:lvl>
    <w:lvl w:ilvl="6" w:tplc="240A000F" w:tentative="1">
      <w:start w:val="1"/>
      <w:numFmt w:val="decimal"/>
      <w:lvlText w:val="%7."/>
      <w:lvlJc w:val="left"/>
      <w:pPr>
        <w:ind w:left="4539" w:hanging="360"/>
      </w:pPr>
    </w:lvl>
    <w:lvl w:ilvl="7" w:tplc="240A0019" w:tentative="1">
      <w:start w:val="1"/>
      <w:numFmt w:val="lowerLetter"/>
      <w:lvlText w:val="%8."/>
      <w:lvlJc w:val="left"/>
      <w:pPr>
        <w:ind w:left="5259" w:hanging="360"/>
      </w:pPr>
    </w:lvl>
    <w:lvl w:ilvl="8" w:tplc="240A001B" w:tentative="1">
      <w:start w:val="1"/>
      <w:numFmt w:val="lowerRoman"/>
      <w:lvlText w:val="%9."/>
      <w:lvlJc w:val="right"/>
      <w:pPr>
        <w:ind w:left="5979" w:hanging="180"/>
      </w:pPr>
    </w:lvl>
  </w:abstractNum>
  <w:abstractNum w:abstractNumId="21" w15:restartNumberingAfterBreak="0">
    <w:nsid w:val="754953FC"/>
    <w:multiLevelType w:val="hybridMultilevel"/>
    <w:tmpl w:val="EEA0F9F4"/>
    <w:lvl w:ilvl="0" w:tplc="240A0017">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89F475E"/>
    <w:multiLevelType w:val="hybridMultilevel"/>
    <w:tmpl w:val="4BD46E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25916339">
    <w:abstractNumId w:val="1"/>
  </w:num>
  <w:num w:numId="2" w16cid:durableId="1992175671">
    <w:abstractNumId w:val="20"/>
  </w:num>
  <w:num w:numId="3" w16cid:durableId="171267398">
    <w:abstractNumId w:val="16"/>
  </w:num>
  <w:num w:numId="4" w16cid:durableId="1560507348">
    <w:abstractNumId w:val="19"/>
  </w:num>
  <w:num w:numId="5" w16cid:durableId="539436573">
    <w:abstractNumId w:val="14"/>
  </w:num>
  <w:num w:numId="6" w16cid:durableId="784076026">
    <w:abstractNumId w:val="11"/>
  </w:num>
  <w:num w:numId="7" w16cid:durableId="1720202549">
    <w:abstractNumId w:val="17"/>
  </w:num>
  <w:num w:numId="8" w16cid:durableId="1551067163">
    <w:abstractNumId w:val="3"/>
  </w:num>
  <w:num w:numId="9" w16cid:durableId="1281062908">
    <w:abstractNumId w:val="2"/>
  </w:num>
  <w:num w:numId="10" w16cid:durableId="1547792310">
    <w:abstractNumId w:val="15"/>
  </w:num>
  <w:num w:numId="11" w16cid:durableId="790514728">
    <w:abstractNumId w:val="8"/>
  </w:num>
  <w:num w:numId="12" w16cid:durableId="510263866">
    <w:abstractNumId w:val="6"/>
  </w:num>
  <w:num w:numId="13" w16cid:durableId="1791779252">
    <w:abstractNumId w:val="0"/>
  </w:num>
  <w:num w:numId="14" w16cid:durableId="1473447606">
    <w:abstractNumId w:val="21"/>
  </w:num>
  <w:num w:numId="15" w16cid:durableId="1927960259">
    <w:abstractNumId w:val="10"/>
  </w:num>
  <w:num w:numId="16" w16cid:durableId="2057242599">
    <w:abstractNumId w:val="18"/>
  </w:num>
  <w:num w:numId="17" w16cid:durableId="1481651483">
    <w:abstractNumId w:val="22"/>
  </w:num>
  <w:num w:numId="18" w16cid:durableId="967124124">
    <w:abstractNumId w:val="12"/>
  </w:num>
  <w:num w:numId="19" w16cid:durableId="109128390">
    <w:abstractNumId w:val="4"/>
  </w:num>
  <w:num w:numId="20" w16cid:durableId="403141274">
    <w:abstractNumId w:val="13"/>
  </w:num>
  <w:num w:numId="21" w16cid:durableId="685639893">
    <w:abstractNumId w:val="5"/>
  </w:num>
  <w:num w:numId="22" w16cid:durableId="1938827634">
    <w:abstractNumId w:val="7"/>
  </w:num>
  <w:num w:numId="23" w16cid:durableId="34001190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0"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doNotTrackFormatting/>
  <w:defaultTabStop w:val="709"/>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0D1"/>
    <w:rsid w:val="0000044B"/>
    <w:rsid w:val="000006BF"/>
    <w:rsid w:val="00001A75"/>
    <w:rsid w:val="00001AE8"/>
    <w:rsid w:val="00001DC3"/>
    <w:rsid w:val="00001E43"/>
    <w:rsid w:val="00002288"/>
    <w:rsid w:val="000022E6"/>
    <w:rsid w:val="00002D2A"/>
    <w:rsid w:val="000044CC"/>
    <w:rsid w:val="000045BD"/>
    <w:rsid w:val="000048CF"/>
    <w:rsid w:val="000049B4"/>
    <w:rsid w:val="00004B1C"/>
    <w:rsid w:val="0000509B"/>
    <w:rsid w:val="000058E2"/>
    <w:rsid w:val="00005CD9"/>
    <w:rsid w:val="00006401"/>
    <w:rsid w:val="0000642E"/>
    <w:rsid w:val="000065BA"/>
    <w:rsid w:val="00006AE2"/>
    <w:rsid w:val="00006B23"/>
    <w:rsid w:val="000075D2"/>
    <w:rsid w:val="00007653"/>
    <w:rsid w:val="000076A1"/>
    <w:rsid w:val="00007D54"/>
    <w:rsid w:val="00007E82"/>
    <w:rsid w:val="000104C6"/>
    <w:rsid w:val="000107BB"/>
    <w:rsid w:val="00011101"/>
    <w:rsid w:val="000116B9"/>
    <w:rsid w:val="000118E5"/>
    <w:rsid w:val="00011C11"/>
    <w:rsid w:val="00012259"/>
    <w:rsid w:val="0001308F"/>
    <w:rsid w:val="00013463"/>
    <w:rsid w:val="0001399C"/>
    <w:rsid w:val="00013EBE"/>
    <w:rsid w:val="00013F39"/>
    <w:rsid w:val="0001477F"/>
    <w:rsid w:val="00014861"/>
    <w:rsid w:val="00015318"/>
    <w:rsid w:val="00015762"/>
    <w:rsid w:val="00015E7D"/>
    <w:rsid w:val="00016526"/>
    <w:rsid w:val="0001663F"/>
    <w:rsid w:val="000167B4"/>
    <w:rsid w:val="00016ABE"/>
    <w:rsid w:val="00016CDD"/>
    <w:rsid w:val="00016D1C"/>
    <w:rsid w:val="00016EB4"/>
    <w:rsid w:val="000175AD"/>
    <w:rsid w:val="000176EB"/>
    <w:rsid w:val="00017DCF"/>
    <w:rsid w:val="00020239"/>
    <w:rsid w:val="000202A1"/>
    <w:rsid w:val="000204FA"/>
    <w:rsid w:val="000206FB"/>
    <w:rsid w:val="0002088D"/>
    <w:rsid w:val="00021880"/>
    <w:rsid w:val="00021A13"/>
    <w:rsid w:val="00021C5A"/>
    <w:rsid w:val="000220EB"/>
    <w:rsid w:val="0002248F"/>
    <w:rsid w:val="0002276B"/>
    <w:rsid w:val="00022823"/>
    <w:rsid w:val="00022D91"/>
    <w:rsid w:val="000237AB"/>
    <w:rsid w:val="00023ABF"/>
    <w:rsid w:val="000240D6"/>
    <w:rsid w:val="00024254"/>
    <w:rsid w:val="00024536"/>
    <w:rsid w:val="00024699"/>
    <w:rsid w:val="000246C8"/>
    <w:rsid w:val="00024A98"/>
    <w:rsid w:val="00024EF2"/>
    <w:rsid w:val="00025383"/>
    <w:rsid w:val="00025438"/>
    <w:rsid w:val="00025494"/>
    <w:rsid w:val="000254D9"/>
    <w:rsid w:val="00025F67"/>
    <w:rsid w:val="00026055"/>
    <w:rsid w:val="0002633B"/>
    <w:rsid w:val="00026AD6"/>
    <w:rsid w:val="00026C22"/>
    <w:rsid w:val="00027CAD"/>
    <w:rsid w:val="00027E2A"/>
    <w:rsid w:val="00030065"/>
    <w:rsid w:val="0003018C"/>
    <w:rsid w:val="000303F9"/>
    <w:rsid w:val="00030BE7"/>
    <w:rsid w:val="00030C6E"/>
    <w:rsid w:val="00031BA9"/>
    <w:rsid w:val="00031DC4"/>
    <w:rsid w:val="00031DCB"/>
    <w:rsid w:val="00031EE1"/>
    <w:rsid w:val="000321C8"/>
    <w:rsid w:val="0003275F"/>
    <w:rsid w:val="00033151"/>
    <w:rsid w:val="000339B9"/>
    <w:rsid w:val="0003424B"/>
    <w:rsid w:val="000342A1"/>
    <w:rsid w:val="00034661"/>
    <w:rsid w:val="00034A1C"/>
    <w:rsid w:val="00035382"/>
    <w:rsid w:val="0003593F"/>
    <w:rsid w:val="000359C8"/>
    <w:rsid w:val="00035BAA"/>
    <w:rsid w:val="000360BA"/>
    <w:rsid w:val="00036F36"/>
    <w:rsid w:val="000371F9"/>
    <w:rsid w:val="000374C3"/>
    <w:rsid w:val="000374E6"/>
    <w:rsid w:val="0003799B"/>
    <w:rsid w:val="00037A98"/>
    <w:rsid w:val="00037BA8"/>
    <w:rsid w:val="00037FF3"/>
    <w:rsid w:val="0004007D"/>
    <w:rsid w:val="00040389"/>
    <w:rsid w:val="00040562"/>
    <w:rsid w:val="0004092D"/>
    <w:rsid w:val="00041228"/>
    <w:rsid w:val="000414B5"/>
    <w:rsid w:val="000414B9"/>
    <w:rsid w:val="00041920"/>
    <w:rsid w:val="000422ED"/>
    <w:rsid w:val="00042357"/>
    <w:rsid w:val="00042793"/>
    <w:rsid w:val="0004281C"/>
    <w:rsid w:val="00043070"/>
    <w:rsid w:val="00043126"/>
    <w:rsid w:val="000431C1"/>
    <w:rsid w:val="000432D2"/>
    <w:rsid w:val="00043477"/>
    <w:rsid w:val="000434CA"/>
    <w:rsid w:val="00043595"/>
    <w:rsid w:val="00043AD3"/>
    <w:rsid w:val="00044012"/>
    <w:rsid w:val="0004408C"/>
    <w:rsid w:val="000441F5"/>
    <w:rsid w:val="000445E9"/>
    <w:rsid w:val="000446C9"/>
    <w:rsid w:val="00044A94"/>
    <w:rsid w:val="00044C24"/>
    <w:rsid w:val="00044E11"/>
    <w:rsid w:val="0004521D"/>
    <w:rsid w:val="00045291"/>
    <w:rsid w:val="0004550E"/>
    <w:rsid w:val="00045739"/>
    <w:rsid w:val="00045C23"/>
    <w:rsid w:val="00045D3D"/>
    <w:rsid w:val="000460FF"/>
    <w:rsid w:val="00046621"/>
    <w:rsid w:val="000468E5"/>
    <w:rsid w:val="00046AFD"/>
    <w:rsid w:val="00046B42"/>
    <w:rsid w:val="00046F06"/>
    <w:rsid w:val="00047404"/>
    <w:rsid w:val="00047407"/>
    <w:rsid w:val="00047A16"/>
    <w:rsid w:val="00047DDA"/>
    <w:rsid w:val="00047E34"/>
    <w:rsid w:val="00050051"/>
    <w:rsid w:val="00050896"/>
    <w:rsid w:val="000508B5"/>
    <w:rsid w:val="00050EB4"/>
    <w:rsid w:val="000511B0"/>
    <w:rsid w:val="00051540"/>
    <w:rsid w:val="00051D5A"/>
    <w:rsid w:val="00051E98"/>
    <w:rsid w:val="000524F9"/>
    <w:rsid w:val="00052913"/>
    <w:rsid w:val="00052BBD"/>
    <w:rsid w:val="00052BD1"/>
    <w:rsid w:val="00053BEE"/>
    <w:rsid w:val="00053BF0"/>
    <w:rsid w:val="00053C98"/>
    <w:rsid w:val="00053D3E"/>
    <w:rsid w:val="00054B2B"/>
    <w:rsid w:val="00054C46"/>
    <w:rsid w:val="0005503B"/>
    <w:rsid w:val="00055065"/>
    <w:rsid w:val="00055B77"/>
    <w:rsid w:val="00056170"/>
    <w:rsid w:val="000565EB"/>
    <w:rsid w:val="000567AD"/>
    <w:rsid w:val="00056AC1"/>
    <w:rsid w:val="00056B68"/>
    <w:rsid w:val="00056F11"/>
    <w:rsid w:val="0005731D"/>
    <w:rsid w:val="00057979"/>
    <w:rsid w:val="00057DCE"/>
    <w:rsid w:val="000600B5"/>
    <w:rsid w:val="00060232"/>
    <w:rsid w:val="0006079B"/>
    <w:rsid w:val="00060C64"/>
    <w:rsid w:val="00060E74"/>
    <w:rsid w:val="00060E81"/>
    <w:rsid w:val="0006112F"/>
    <w:rsid w:val="000613D1"/>
    <w:rsid w:val="000618DD"/>
    <w:rsid w:val="00061A29"/>
    <w:rsid w:val="000621A4"/>
    <w:rsid w:val="000622E5"/>
    <w:rsid w:val="00062FE7"/>
    <w:rsid w:val="00063590"/>
    <w:rsid w:val="0006359D"/>
    <w:rsid w:val="00063657"/>
    <w:rsid w:val="00063D86"/>
    <w:rsid w:val="00063DC6"/>
    <w:rsid w:val="00063DE2"/>
    <w:rsid w:val="00063DE8"/>
    <w:rsid w:val="00063FED"/>
    <w:rsid w:val="0006483F"/>
    <w:rsid w:val="000649D5"/>
    <w:rsid w:val="00064EB3"/>
    <w:rsid w:val="00065032"/>
    <w:rsid w:val="00065438"/>
    <w:rsid w:val="00065981"/>
    <w:rsid w:val="00065E74"/>
    <w:rsid w:val="00065E99"/>
    <w:rsid w:val="00066026"/>
    <w:rsid w:val="0006611A"/>
    <w:rsid w:val="0006655C"/>
    <w:rsid w:val="000665DA"/>
    <w:rsid w:val="00067102"/>
    <w:rsid w:val="0006719B"/>
    <w:rsid w:val="00067825"/>
    <w:rsid w:val="00067C34"/>
    <w:rsid w:val="00070877"/>
    <w:rsid w:val="0007088B"/>
    <w:rsid w:val="000708BA"/>
    <w:rsid w:val="000708BD"/>
    <w:rsid w:val="000709C5"/>
    <w:rsid w:val="00070A2A"/>
    <w:rsid w:val="0007108C"/>
    <w:rsid w:val="0007109E"/>
    <w:rsid w:val="00071621"/>
    <w:rsid w:val="000719EE"/>
    <w:rsid w:val="00071BD4"/>
    <w:rsid w:val="00071E78"/>
    <w:rsid w:val="00072280"/>
    <w:rsid w:val="000726D2"/>
    <w:rsid w:val="00072B0B"/>
    <w:rsid w:val="00072B1F"/>
    <w:rsid w:val="000747D4"/>
    <w:rsid w:val="00074966"/>
    <w:rsid w:val="00074B83"/>
    <w:rsid w:val="00075103"/>
    <w:rsid w:val="000751B2"/>
    <w:rsid w:val="0007530C"/>
    <w:rsid w:val="00075541"/>
    <w:rsid w:val="00075B34"/>
    <w:rsid w:val="00076227"/>
    <w:rsid w:val="00076680"/>
    <w:rsid w:val="00076A1D"/>
    <w:rsid w:val="00076DB3"/>
    <w:rsid w:val="00077416"/>
    <w:rsid w:val="00077AAB"/>
    <w:rsid w:val="00077BEC"/>
    <w:rsid w:val="00077E55"/>
    <w:rsid w:val="00080129"/>
    <w:rsid w:val="000801CF"/>
    <w:rsid w:val="000806CB"/>
    <w:rsid w:val="0008073E"/>
    <w:rsid w:val="00080BF2"/>
    <w:rsid w:val="00080D39"/>
    <w:rsid w:val="00080E6E"/>
    <w:rsid w:val="00080F54"/>
    <w:rsid w:val="0008129B"/>
    <w:rsid w:val="00081759"/>
    <w:rsid w:val="000817DC"/>
    <w:rsid w:val="000819C7"/>
    <w:rsid w:val="00081AE9"/>
    <w:rsid w:val="00082056"/>
    <w:rsid w:val="000820D5"/>
    <w:rsid w:val="0008228F"/>
    <w:rsid w:val="0008252D"/>
    <w:rsid w:val="00082A7F"/>
    <w:rsid w:val="00082CF0"/>
    <w:rsid w:val="00082D8A"/>
    <w:rsid w:val="00082EDB"/>
    <w:rsid w:val="0008332C"/>
    <w:rsid w:val="00083AEA"/>
    <w:rsid w:val="00083B60"/>
    <w:rsid w:val="00083D21"/>
    <w:rsid w:val="00083FC8"/>
    <w:rsid w:val="0008407C"/>
    <w:rsid w:val="00084273"/>
    <w:rsid w:val="000845F1"/>
    <w:rsid w:val="0008472C"/>
    <w:rsid w:val="00084879"/>
    <w:rsid w:val="000849E4"/>
    <w:rsid w:val="00084B98"/>
    <w:rsid w:val="00084CB0"/>
    <w:rsid w:val="00084D17"/>
    <w:rsid w:val="00084D94"/>
    <w:rsid w:val="00084E11"/>
    <w:rsid w:val="00084F57"/>
    <w:rsid w:val="0008509F"/>
    <w:rsid w:val="00085107"/>
    <w:rsid w:val="000852F9"/>
    <w:rsid w:val="000857EF"/>
    <w:rsid w:val="00085B16"/>
    <w:rsid w:val="00085DA3"/>
    <w:rsid w:val="00085ECA"/>
    <w:rsid w:val="00086018"/>
    <w:rsid w:val="00086124"/>
    <w:rsid w:val="0008623F"/>
    <w:rsid w:val="000866CE"/>
    <w:rsid w:val="0008684F"/>
    <w:rsid w:val="0008697A"/>
    <w:rsid w:val="00086FB3"/>
    <w:rsid w:val="00087371"/>
    <w:rsid w:val="000879B5"/>
    <w:rsid w:val="00087D64"/>
    <w:rsid w:val="000903A1"/>
    <w:rsid w:val="00090522"/>
    <w:rsid w:val="00091351"/>
    <w:rsid w:val="00091CDB"/>
    <w:rsid w:val="00091D8E"/>
    <w:rsid w:val="0009245B"/>
    <w:rsid w:val="000926B8"/>
    <w:rsid w:val="000932F6"/>
    <w:rsid w:val="00093300"/>
    <w:rsid w:val="000933A7"/>
    <w:rsid w:val="000935F9"/>
    <w:rsid w:val="00093B3C"/>
    <w:rsid w:val="0009405E"/>
    <w:rsid w:val="000946B1"/>
    <w:rsid w:val="00094921"/>
    <w:rsid w:val="0009493C"/>
    <w:rsid w:val="00094E34"/>
    <w:rsid w:val="00094F50"/>
    <w:rsid w:val="0009588C"/>
    <w:rsid w:val="000960B9"/>
    <w:rsid w:val="00096160"/>
    <w:rsid w:val="0009696E"/>
    <w:rsid w:val="00096BAD"/>
    <w:rsid w:val="000972A4"/>
    <w:rsid w:val="00097A2C"/>
    <w:rsid w:val="00097BA7"/>
    <w:rsid w:val="000A0048"/>
    <w:rsid w:val="000A0DC2"/>
    <w:rsid w:val="000A1014"/>
    <w:rsid w:val="000A10B8"/>
    <w:rsid w:val="000A1428"/>
    <w:rsid w:val="000A1578"/>
    <w:rsid w:val="000A19AC"/>
    <w:rsid w:val="000A1C76"/>
    <w:rsid w:val="000A1F1A"/>
    <w:rsid w:val="000A1FD2"/>
    <w:rsid w:val="000A20F9"/>
    <w:rsid w:val="000A2464"/>
    <w:rsid w:val="000A2566"/>
    <w:rsid w:val="000A2AC0"/>
    <w:rsid w:val="000A2AE6"/>
    <w:rsid w:val="000A2C98"/>
    <w:rsid w:val="000A2D06"/>
    <w:rsid w:val="000A332C"/>
    <w:rsid w:val="000A33DD"/>
    <w:rsid w:val="000A379C"/>
    <w:rsid w:val="000A37A8"/>
    <w:rsid w:val="000A3AAB"/>
    <w:rsid w:val="000A3B54"/>
    <w:rsid w:val="000A4270"/>
    <w:rsid w:val="000A4AB2"/>
    <w:rsid w:val="000A4DEA"/>
    <w:rsid w:val="000A5051"/>
    <w:rsid w:val="000A51B5"/>
    <w:rsid w:val="000A5555"/>
    <w:rsid w:val="000A57BF"/>
    <w:rsid w:val="000A58E5"/>
    <w:rsid w:val="000A6505"/>
    <w:rsid w:val="000A653B"/>
    <w:rsid w:val="000A672A"/>
    <w:rsid w:val="000A679D"/>
    <w:rsid w:val="000A6837"/>
    <w:rsid w:val="000A6AD1"/>
    <w:rsid w:val="000A6F78"/>
    <w:rsid w:val="000A78B4"/>
    <w:rsid w:val="000A7A55"/>
    <w:rsid w:val="000A7F3A"/>
    <w:rsid w:val="000B0216"/>
    <w:rsid w:val="000B035B"/>
    <w:rsid w:val="000B0845"/>
    <w:rsid w:val="000B0E42"/>
    <w:rsid w:val="000B159D"/>
    <w:rsid w:val="000B1687"/>
    <w:rsid w:val="000B1B31"/>
    <w:rsid w:val="000B1C12"/>
    <w:rsid w:val="000B1C24"/>
    <w:rsid w:val="000B20F3"/>
    <w:rsid w:val="000B25CE"/>
    <w:rsid w:val="000B27BC"/>
    <w:rsid w:val="000B2CA3"/>
    <w:rsid w:val="000B2EC9"/>
    <w:rsid w:val="000B33BA"/>
    <w:rsid w:val="000B38AF"/>
    <w:rsid w:val="000B3BB1"/>
    <w:rsid w:val="000B3D6A"/>
    <w:rsid w:val="000B4086"/>
    <w:rsid w:val="000B4267"/>
    <w:rsid w:val="000B436A"/>
    <w:rsid w:val="000B43D2"/>
    <w:rsid w:val="000B44C7"/>
    <w:rsid w:val="000B4520"/>
    <w:rsid w:val="000B45AD"/>
    <w:rsid w:val="000B4C8F"/>
    <w:rsid w:val="000B4E09"/>
    <w:rsid w:val="000B5008"/>
    <w:rsid w:val="000B5380"/>
    <w:rsid w:val="000B5944"/>
    <w:rsid w:val="000B5E9F"/>
    <w:rsid w:val="000B600F"/>
    <w:rsid w:val="000B61B0"/>
    <w:rsid w:val="000B62A7"/>
    <w:rsid w:val="000B6C3A"/>
    <w:rsid w:val="000B7126"/>
    <w:rsid w:val="000B712F"/>
    <w:rsid w:val="000B71D8"/>
    <w:rsid w:val="000B720C"/>
    <w:rsid w:val="000C0E35"/>
    <w:rsid w:val="000C154E"/>
    <w:rsid w:val="000C2058"/>
    <w:rsid w:val="000C235B"/>
    <w:rsid w:val="000C23DF"/>
    <w:rsid w:val="000C25C0"/>
    <w:rsid w:val="000C2609"/>
    <w:rsid w:val="000C26BC"/>
    <w:rsid w:val="000C26F4"/>
    <w:rsid w:val="000C3139"/>
    <w:rsid w:val="000C34CB"/>
    <w:rsid w:val="000C34DA"/>
    <w:rsid w:val="000C3872"/>
    <w:rsid w:val="000C3D39"/>
    <w:rsid w:val="000C47AF"/>
    <w:rsid w:val="000C4A4D"/>
    <w:rsid w:val="000C4DE0"/>
    <w:rsid w:val="000C593D"/>
    <w:rsid w:val="000C5F62"/>
    <w:rsid w:val="000C5FB7"/>
    <w:rsid w:val="000C609F"/>
    <w:rsid w:val="000C66FC"/>
    <w:rsid w:val="000C6749"/>
    <w:rsid w:val="000C6BC6"/>
    <w:rsid w:val="000C71E8"/>
    <w:rsid w:val="000C74A5"/>
    <w:rsid w:val="000D0043"/>
    <w:rsid w:val="000D02C9"/>
    <w:rsid w:val="000D0789"/>
    <w:rsid w:val="000D0D6A"/>
    <w:rsid w:val="000D0F8E"/>
    <w:rsid w:val="000D17DE"/>
    <w:rsid w:val="000D20E0"/>
    <w:rsid w:val="000D21D4"/>
    <w:rsid w:val="000D2400"/>
    <w:rsid w:val="000D240A"/>
    <w:rsid w:val="000D244B"/>
    <w:rsid w:val="000D26F8"/>
    <w:rsid w:val="000D285E"/>
    <w:rsid w:val="000D2C2F"/>
    <w:rsid w:val="000D332F"/>
    <w:rsid w:val="000D342D"/>
    <w:rsid w:val="000D3588"/>
    <w:rsid w:val="000D4112"/>
    <w:rsid w:val="000D4567"/>
    <w:rsid w:val="000D45DE"/>
    <w:rsid w:val="000D4BB4"/>
    <w:rsid w:val="000D4CE7"/>
    <w:rsid w:val="000D4F1B"/>
    <w:rsid w:val="000D548D"/>
    <w:rsid w:val="000D55CA"/>
    <w:rsid w:val="000D564D"/>
    <w:rsid w:val="000D5EC0"/>
    <w:rsid w:val="000D6FF9"/>
    <w:rsid w:val="000D726C"/>
    <w:rsid w:val="000D7300"/>
    <w:rsid w:val="000D73E8"/>
    <w:rsid w:val="000D74DE"/>
    <w:rsid w:val="000D7501"/>
    <w:rsid w:val="000D795A"/>
    <w:rsid w:val="000D7C0F"/>
    <w:rsid w:val="000D7C64"/>
    <w:rsid w:val="000D7D04"/>
    <w:rsid w:val="000D7D06"/>
    <w:rsid w:val="000E032F"/>
    <w:rsid w:val="000E0773"/>
    <w:rsid w:val="000E0980"/>
    <w:rsid w:val="000E0B19"/>
    <w:rsid w:val="000E0B48"/>
    <w:rsid w:val="000E0E63"/>
    <w:rsid w:val="000E1166"/>
    <w:rsid w:val="000E1795"/>
    <w:rsid w:val="000E1864"/>
    <w:rsid w:val="000E1C74"/>
    <w:rsid w:val="000E1DEE"/>
    <w:rsid w:val="000E1E97"/>
    <w:rsid w:val="000E216C"/>
    <w:rsid w:val="000E2257"/>
    <w:rsid w:val="000E243B"/>
    <w:rsid w:val="000E281B"/>
    <w:rsid w:val="000E2A26"/>
    <w:rsid w:val="000E2CCA"/>
    <w:rsid w:val="000E30B7"/>
    <w:rsid w:val="000E35E7"/>
    <w:rsid w:val="000E3A0F"/>
    <w:rsid w:val="000E4002"/>
    <w:rsid w:val="000E41CA"/>
    <w:rsid w:val="000E42A1"/>
    <w:rsid w:val="000E4408"/>
    <w:rsid w:val="000E462F"/>
    <w:rsid w:val="000E46FB"/>
    <w:rsid w:val="000E4791"/>
    <w:rsid w:val="000E489C"/>
    <w:rsid w:val="000E4DA1"/>
    <w:rsid w:val="000E4E74"/>
    <w:rsid w:val="000E52BC"/>
    <w:rsid w:val="000E5387"/>
    <w:rsid w:val="000E53EF"/>
    <w:rsid w:val="000E53F0"/>
    <w:rsid w:val="000E5709"/>
    <w:rsid w:val="000E5DAF"/>
    <w:rsid w:val="000E62C6"/>
    <w:rsid w:val="000E6678"/>
    <w:rsid w:val="000E6A42"/>
    <w:rsid w:val="000E6D04"/>
    <w:rsid w:val="000E6F47"/>
    <w:rsid w:val="000E6FB0"/>
    <w:rsid w:val="000E70A4"/>
    <w:rsid w:val="000E710A"/>
    <w:rsid w:val="000E7285"/>
    <w:rsid w:val="000E75B1"/>
    <w:rsid w:val="000E7CE3"/>
    <w:rsid w:val="000F02FE"/>
    <w:rsid w:val="000F0437"/>
    <w:rsid w:val="000F0D98"/>
    <w:rsid w:val="000F1F99"/>
    <w:rsid w:val="000F2059"/>
    <w:rsid w:val="000F2105"/>
    <w:rsid w:val="000F2127"/>
    <w:rsid w:val="000F232B"/>
    <w:rsid w:val="000F2774"/>
    <w:rsid w:val="000F2D57"/>
    <w:rsid w:val="000F2FD2"/>
    <w:rsid w:val="000F300D"/>
    <w:rsid w:val="000F3703"/>
    <w:rsid w:val="000F3E7C"/>
    <w:rsid w:val="000F4507"/>
    <w:rsid w:val="000F4B1C"/>
    <w:rsid w:val="000F4B56"/>
    <w:rsid w:val="000F4CCC"/>
    <w:rsid w:val="000F4DD3"/>
    <w:rsid w:val="000F584B"/>
    <w:rsid w:val="000F5BCF"/>
    <w:rsid w:val="000F5C6D"/>
    <w:rsid w:val="000F5C8C"/>
    <w:rsid w:val="000F5D30"/>
    <w:rsid w:val="000F5E0F"/>
    <w:rsid w:val="000F62D4"/>
    <w:rsid w:val="000F6E6B"/>
    <w:rsid w:val="000F7307"/>
    <w:rsid w:val="000F73EB"/>
    <w:rsid w:val="001001F8"/>
    <w:rsid w:val="0010032A"/>
    <w:rsid w:val="00100614"/>
    <w:rsid w:val="00100995"/>
    <w:rsid w:val="00100CC3"/>
    <w:rsid w:val="00100EF5"/>
    <w:rsid w:val="00101568"/>
    <w:rsid w:val="00101F8F"/>
    <w:rsid w:val="00101FA9"/>
    <w:rsid w:val="001021DD"/>
    <w:rsid w:val="0010264B"/>
    <w:rsid w:val="001033C1"/>
    <w:rsid w:val="00103D87"/>
    <w:rsid w:val="00104B7B"/>
    <w:rsid w:val="00104C9B"/>
    <w:rsid w:val="00104E35"/>
    <w:rsid w:val="001054A6"/>
    <w:rsid w:val="0010551E"/>
    <w:rsid w:val="00105573"/>
    <w:rsid w:val="001058CB"/>
    <w:rsid w:val="00105923"/>
    <w:rsid w:val="00105B59"/>
    <w:rsid w:val="00105D77"/>
    <w:rsid w:val="00106654"/>
    <w:rsid w:val="00106729"/>
    <w:rsid w:val="00106905"/>
    <w:rsid w:val="00106BA3"/>
    <w:rsid w:val="00106DB4"/>
    <w:rsid w:val="00106EE4"/>
    <w:rsid w:val="0010711F"/>
    <w:rsid w:val="0010717F"/>
    <w:rsid w:val="001072DB"/>
    <w:rsid w:val="00107368"/>
    <w:rsid w:val="0010750B"/>
    <w:rsid w:val="00107767"/>
    <w:rsid w:val="001077C2"/>
    <w:rsid w:val="00107BB8"/>
    <w:rsid w:val="00107BDB"/>
    <w:rsid w:val="00107E39"/>
    <w:rsid w:val="00107EB6"/>
    <w:rsid w:val="00110394"/>
    <w:rsid w:val="00110F07"/>
    <w:rsid w:val="00110FD3"/>
    <w:rsid w:val="0011110F"/>
    <w:rsid w:val="0011111F"/>
    <w:rsid w:val="0011142B"/>
    <w:rsid w:val="0011166E"/>
    <w:rsid w:val="0011180F"/>
    <w:rsid w:val="00112030"/>
    <w:rsid w:val="00112341"/>
    <w:rsid w:val="001123BC"/>
    <w:rsid w:val="00112A21"/>
    <w:rsid w:val="00112EE0"/>
    <w:rsid w:val="0011310F"/>
    <w:rsid w:val="00113198"/>
    <w:rsid w:val="00113B94"/>
    <w:rsid w:val="0011408B"/>
    <w:rsid w:val="001140CB"/>
    <w:rsid w:val="001149A2"/>
    <w:rsid w:val="00114A11"/>
    <w:rsid w:val="00115823"/>
    <w:rsid w:val="0011586A"/>
    <w:rsid w:val="00115C73"/>
    <w:rsid w:val="00115ECA"/>
    <w:rsid w:val="0011663F"/>
    <w:rsid w:val="00116A36"/>
    <w:rsid w:val="0011742D"/>
    <w:rsid w:val="00117911"/>
    <w:rsid w:val="00120195"/>
    <w:rsid w:val="00120279"/>
    <w:rsid w:val="001204EF"/>
    <w:rsid w:val="0012077D"/>
    <w:rsid w:val="001210F1"/>
    <w:rsid w:val="001211AC"/>
    <w:rsid w:val="00121DCF"/>
    <w:rsid w:val="00121F9B"/>
    <w:rsid w:val="00122422"/>
    <w:rsid w:val="001228D0"/>
    <w:rsid w:val="00122C07"/>
    <w:rsid w:val="00123389"/>
    <w:rsid w:val="00123882"/>
    <w:rsid w:val="001238F3"/>
    <w:rsid w:val="00123A35"/>
    <w:rsid w:val="00123C15"/>
    <w:rsid w:val="0012453D"/>
    <w:rsid w:val="00124546"/>
    <w:rsid w:val="001246A5"/>
    <w:rsid w:val="00124D11"/>
    <w:rsid w:val="00124D60"/>
    <w:rsid w:val="00124DC5"/>
    <w:rsid w:val="00125084"/>
    <w:rsid w:val="0012527A"/>
    <w:rsid w:val="00125433"/>
    <w:rsid w:val="00125563"/>
    <w:rsid w:val="00125F25"/>
    <w:rsid w:val="00125F79"/>
    <w:rsid w:val="00126723"/>
    <w:rsid w:val="00126DDA"/>
    <w:rsid w:val="00126FD2"/>
    <w:rsid w:val="00127412"/>
    <w:rsid w:val="00127B56"/>
    <w:rsid w:val="00127C9A"/>
    <w:rsid w:val="00127CE0"/>
    <w:rsid w:val="00130426"/>
    <w:rsid w:val="00130459"/>
    <w:rsid w:val="001307BB"/>
    <w:rsid w:val="00130860"/>
    <w:rsid w:val="0013101D"/>
    <w:rsid w:val="0013138D"/>
    <w:rsid w:val="001319F7"/>
    <w:rsid w:val="00131CCA"/>
    <w:rsid w:val="00131CED"/>
    <w:rsid w:val="00131E40"/>
    <w:rsid w:val="00131E74"/>
    <w:rsid w:val="00131EEA"/>
    <w:rsid w:val="001325D4"/>
    <w:rsid w:val="0013262D"/>
    <w:rsid w:val="00132685"/>
    <w:rsid w:val="00132EB5"/>
    <w:rsid w:val="001330B3"/>
    <w:rsid w:val="001330C0"/>
    <w:rsid w:val="0013311B"/>
    <w:rsid w:val="00133240"/>
    <w:rsid w:val="0013343F"/>
    <w:rsid w:val="00133A3E"/>
    <w:rsid w:val="00133ACA"/>
    <w:rsid w:val="00134015"/>
    <w:rsid w:val="001342F7"/>
    <w:rsid w:val="00134A20"/>
    <w:rsid w:val="00134DBE"/>
    <w:rsid w:val="00134F83"/>
    <w:rsid w:val="0013526C"/>
    <w:rsid w:val="00135AEE"/>
    <w:rsid w:val="00135C5F"/>
    <w:rsid w:val="00135CD6"/>
    <w:rsid w:val="001364C3"/>
    <w:rsid w:val="0013651B"/>
    <w:rsid w:val="00136736"/>
    <w:rsid w:val="00137044"/>
    <w:rsid w:val="00137061"/>
    <w:rsid w:val="00137072"/>
    <w:rsid w:val="001370E6"/>
    <w:rsid w:val="001373E2"/>
    <w:rsid w:val="00137501"/>
    <w:rsid w:val="00137628"/>
    <w:rsid w:val="00137A17"/>
    <w:rsid w:val="00137D38"/>
    <w:rsid w:val="00137DAA"/>
    <w:rsid w:val="001405C6"/>
    <w:rsid w:val="0014096D"/>
    <w:rsid w:val="00140D2A"/>
    <w:rsid w:val="00141013"/>
    <w:rsid w:val="001410C1"/>
    <w:rsid w:val="0014157E"/>
    <w:rsid w:val="001416EE"/>
    <w:rsid w:val="00141714"/>
    <w:rsid w:val="00141989"/>
    <w:rsid w:val="00141CD0"/>
    <w:rsid w:val="00141FC5"/>
    <w:rsid w:val="00142090"/>
    <w:rsid w:val="0014218E"/>
    <w:rsid w:val="00142D6D"/>
    <w:rsid w:val="001430A5"/>
    <w:rsid w:val="00143214"/>
    <w:rsid w:val="00143230"/>
    <w:rsid w:val="00143390"/>
    <w:rsid w:val="00143523"/>
    <w:rsid w:val="0014369F"/>
    <w:rsid w:val="0014371E"/>
    <w:rsid w:val="00143C23"/>
    <w:rsid w:val="00143FCA"/>
    <w:rsid w:val="00144309"/>
    <w:rsid w:val="00144BF5"/>
    <w:rsid w:val="00145A84"/>
    <w:rsid w:val="00145ED1"/>
    <w:rsid w:val="001461B7"/>
    <w:rsid w:val="001462B2"/>
    <w:rsid w:val="00146BE7"/>
    <w:rsid w:val="00146C94"/>
    <w:rsid w:val="00147238"/>
    <w:rsid w:val="0014745C"/>
    <w:rsid w:val="001478DA"/>
    <w:rsid w:val="00147AAA"/>
    <w:rsid w:val="00147CBF"/>
    <w:rsid w:val="00147EAD"/>
    <w:rsid w:val="00150372"/>
    <w:rsid w:val="001503C9"/>
    <w:rsid w:val="0015066E"/>
    <w:rsid w:val="0015093D"/>
    <w:rsid w:val="001509B4"/>
    <w:rsid w:val="00150B27"/>
    <w:rsid w:val="00150D5D"/>
    <w:rsid w:val="00150F41"/>
    <w:rsid w:val="001513CD"/>
    <w:rsid w:val="00151E4C"/>
    <w:rsid w:val="001521B5"/>
    <w:rsid w:val="0015276E"/>
    <w:rsid w:val="00152CE6"/>
    <w:rsid w:val="00153423"/>
    <w:rsid w:val="00153850"/>
    <w:rsid w:val="00153EEF"/>
    <w:rsid w:val="001540E0"/>
    <w:rsid w:val="0015435B"/>
    <w:rsid w:val="0015471D"/>
    <w:rsid w:val="00154A45"/>
    <w:rsid w:val="0015516D"/>
    <w:rsid w:val="0015520E"/>
    <w:rsid w:val="0015526F"/>
    <w:rsid w:val="00155313"/>
    <w:rsid w:val="0015553E"/>
    <w:rsid w:val="0015587B"/>
    <w:rsid w:val="00155DB2"/>
    <w:rsid w:val="00156151"/>
    <w:rsid w:val="00156C2D"/>
    <w:rsid w:val="00156DF8"/>
    <w:rsid w:val="00156E9D"/>
    <w:rsid w:val="00157495"/>
    <w:rsid w:val="00157652"/>
    <w:rsid w:val="00157FE4"/>
    <w:rsid w:val="00160057"/>
    <w:rsid w:val="0016023A"/>
    <w:rsid w:val="0016034D"/>
    <w:rsid w:val="001606F5"/>
    <w:rsid w:val="00161009"/>
    <w:rsid w:val="00161CEE"/>
    <w:rsid w:val="00161E30"/>
    <w:rsid w:val="00161FD7"/>
    <w:rsid w:val="00162641"/>
    <w:rsid w:val="001627DD"/>
    <w:rsid w:val="00162931"/>
    <w:rsid w:val="001630A3"/>
    <w:rsid w:val="00163503"/>
    <w:rsid w:val="00163514"/>
    <w:rsid w:val="0016385E"/>
    <w:rsid w:val="00163DBC"/>
    <w:rsid w:val="00163DCA"/>
    <w:rsid w:val="001644D9"/>
    <w:rsid w:val="00164561"/>
    <w:rsid w:val="00164580"/>
    <w:rsid w:val="00164C61"/>
    <w:rsid w:val="001650F5"/>
    <w:rsid w:val="00165484"/>
    <w:rsid w:val="00165F1D"/>
    <w:rsid w:val="001664E8"/>
    <w:rsid w:val="00166629"/>
    <w:rsid w:val="00166E26"/>
    <w:rsid w:val="001675AC"/>
    <w:rsid w:val="001677A3"/>
    <w:rsid w:val="00167AE8"/>
    <w:rsid w:val="00167B2D"/>
    <w:rsid w:val="0017007D"/>
    <w:rsid w:val="001700D3"/>
    <w:rsid w:val="001708EC"/>
    <w:rsid w:val="00170944"/>
    <w:rsid w:val="00170F66"/>
    <w:rsid w:val="0017153A"/>
    <w:rsid w:val="00171676"/>
    <w:rsid w:val="001723F4"/>
    <w:rsid w:val="001724E6"/>
    <w:rsid w:val="00172675"/>
    <w:rsid w:val="0017296B"/>
    <w:rsid w:val="00172BF9"/>
    <w:rsid w:val="00172C28"/>
    <w:rsid w:val="00172DDF"/>
    <w:rsid w:val="0017326E"/>
    <w:rsid w:val="00173611"/>
    <w:rsid w:val="00173A19"/>
    <w:rsid w:val="00173A7B"/>
    <w:rsid w:val="00173A82"/>
    <w:rsid w:val="00173E37"/>
    <w:rsid w:val="001740B0"/>
    <w:rsid w:val="001740E3"/>
    <w:rsid w:val="00174712"/>
    <w:rsid w:val="00174D79"/>
    <w:rsid w:val="00174E7E"/>
    <w:rsid w:val="001752DF"/>
    <w:rsid w:val="0017548F"/>
    <w:rsid w:val="0017553E"/>
    <w:rsid w:val="00175D4E"/>
    <w:rsid w:val="001761C2"/>
    <w:rsid w:val="00176334"/>
    <w:rsid w:val="001768E9"/>
    <w:rsid w:val="00176AA0"/>
    <w:rsid w:val="0017737C"/>
    <w:rsid w:val="00177D6C"/>
    <w:rsid w:val="00177EA8"/>
    <w:rsid w:val="0018005F"/>
    <w:rsid w:val="00180273"/>
    <w:rsid w:val="00180694"/>
    <w:rsid w:val="00180B05"/>
    <w:rsid w:val="00180BBA"/>
    <w:rsid w:val="00180C47"/>
    <w:rsid w:val="00180E07"/>
    <w:rsid w:val="00180F9A"/>
    <w:rsid w:val="001815B9"/>
    <w:rsid w:val="00181B11"/>
    <w:rsid w:val="00181FC7"/>
    <w:rsid w:val="00182187"/>
    <w:rsid w:val="001825C9"/>
    <w:rsid w:val="0018278A"/>
    <w:rsid w:val="00182F02"/>
    <w:rsid w:val="0018316F"/>
    <w:rsid w:val="00183498"/>
    <w:rsid w:val="00183A28"/>
    <w:rsid w:val="00183C42"/>
    <w:rsid w:val="00183E6B"/>
    <w:rsid w:val="00183FCB"/>
    <w:rsid w:val="00184352"/>
    <w:rsid w:val="00184639"/>
    <w:rsid w:val="001848F4"/>
    <w:rsid w:val="00184C5B"/>
    <w:rsid w:val="00184DBC"/>
    <w:rsid w:val="00185277"/>
    <w:rsid w:val="00185B31"/>
    <w:rsid w:val="00186067"/>
    <w:rsid w:val="00186133"/>
    <w:rsid w:val="001861AF"/>
    <w:rsid w:val="00186325"/>
    <w:rsid w:val="00186576"/>
    <w:rsid w:val="0018692C"/>
    <w:rsid w:val="00186944"/>
    <w:rsid w:val="00186B01"/>
    <w:rsid w:val="00186B10"/>
    <w:rsid w:val="001871AE"/>
    <w:rsid w:val="001877C9"/>
    <w:rsid w:val="00187E5D"/>
    <w:rsid w:val="00187EE0"/>
    <w:rsid w:val="001904BC"/>
    <w:rsid w:val="001904FC"/>
    <w:rsid w:val="00190821"/>
    <w:rsid w:val="00190D39"/>
    <w:rsid w:val="00191299"/>
    <w:rsid w:val="001912B8"/>
    <w:rsid w:val="0019145C"/>
    <w:rsid w:val="001917B0"/>
    <w:rsid w:val="0019193E"/>
    <w:rsid w:val="00191E5C"/>
    <w:rsid w:val="00191EC7"/>
    <w:rsid w:val="00191FB2"/>
    <w:rsid w:val="00192067"/>
    <w:rsid w:val="001920A7"/>
    <w:rsid w:val="00192470"/>
    <w:rsid w:val="00192660"/>
    <w:rsid w:val="001926FF"/>
    <w:rsid w:val="0019273C"/>
    <w:rsid w:val="001929A9"/>
    <w:rsid w:val="00192A44"/>
    <w:rsid w:val="00192CBF"/>
    <w:rsid w:val="00192E53"/>
    <w:rsid w:val="00192FF1"/>
    <w:rsid w:val="00193043"/>
    <w:rsid w:val="00193075"/>
    <w:rsid w:val="00193608"/>
    <w:rsid w:val="0019368F"/>
    <w:rsid w:val="00193BC4"/>
    <w:rsid w:val="00193ED3"/>
    <w:rsid w:val="00194032"/>
    <w:rsid w:val="0019406E"/>
    <w:rsid w:val="001945B4"/>
    <w:rsid w:val="00194967"/>
    <w:rsid w:val="001949B5"/>
    <w:rsid w:val="00194C92"/>
    <w:rsid w:val="0019547E"/>
    <w:rsid w:val="001956DF"/>
    <w:rsid w:val="00195C4F"/>
    <w:rsid w:val="00195FB4"/>
    <w:rsid w:val="0019678F"/>
    <w:rsid w:val="00196B5D"/>
    <w:rsid w:val="00196BBF"/>
    <w:rsid w:val="00196BDA"/>
    <w:rsid w:val="00196C5A"/>
    <w:rsid w:val="00196C84"/>
    <w:rsid w:val="00197017"/>
    <w:rsid w:val="001971CC"/>
    <w:rsid w:val="00197311"/>
    <w:rsid w:val="0019757F"/>
    <w:rsid w:val="00197DC0"/>
    <w:rsid w:val="00197E67"/>
    <w:rsid w:val="001A0477"/>
    <w:rsid w:val="001A0921"/>
    <w:rsid w:val="001A0F20"/>
    <w:rsid w:val="001A0F82"/>
    <w:rsid w:val="001A11C0"/>
    <w:rsid w:val="001A1567"/>
    <w:rsid w:val="001A1E2A"/>
    <w:rsid w:val="001A227E"/>
    <w:rsid w:val="001A25DD"/>
    <w:rsid w:val="001A270A"/>
    <w:rsid w:val="001A2748"/>
    <w:rsid w:val="001A2B0F"/>
    <w:rsid w:val="001A2C06"/>
    <w:rsid w:val="001A2F4A"/>
    <w:rsid w:val="001A2F62"/>
    <w:rsid w:val="001A3174"/>
    <w:rsid w:val="001A3265"/>
    <w:rsid w:val="001A328C"/>
    <w:rsid w:val="001A3AAD"/>
    <w:rsid w:val="001A41E1"/>
    <w:rsid w:val="001A46FE"/>
    <w:rsid w:val="001A4921"/>
    <w:rsid w:val="001A4B33"/>
    <w:rsid w:val="001A4C20"/>
    <w:rsid w:val="001A4EAF"/>
    <w:rsid w:val="001A51ED"/>
    <w:rsid w:val="001A54B1"/>
    <w:rsid w:val="001A5741"/>
    <w:rsid w:val="001A581F"/>
    <w:rsid w:val="001A5880"/>
    <w:rsid w:val="001A5B85"/>
    <w:rsid w:val="001A5CBB"/>
    <w:rsid w:val="001A5F1B"/>
    <w:rsid w:val="001A6207"/>
    <w:rsid w:val="001A6627"/>
    <w:rsid w:val="001A67D5"/>
    <w:rsid w:val="001A687E"/>
    <w:rsid w:val="001A6B83"/>
    <w:rsid w:val="001A710B"/>
    <w:rsid w:val="001A71A6"/>
    <w:rsid w:val="001A71EA"/>
    <w:rsid w:val="001A73BC"/>
    <w:rsid w:val="001A7E31"/>
    <w:rsid w:val="001B0793"/>
    <w:rsid w:val="001B10F4"/>
    <w:rsid w:val="001B11BC"/>
    <w:rsid w:val="001B19B0"/>
    <w:rsid w:val="001B1AFD"/>
    <w:rsid w:val="001B1C22"/>
    <w:rsid w:val="001B265A"/>
    <w:rsid w:val="001B28C6"/>
    <w:rsid w:val="001B348F"/>
    <w:rsid w:val="001B34C6"/>
    <w:rsid w:val="001B3EBD"/>
    <w:rsid w:val="001B412E"/>
    <w:rsid w:val="001B424A"/>
    <w:rsid w:val="001B42E9"/>
    <w:rsid w:val="001B433C"/>
    <w:rsid w:val="001B4515"/>
    <w:rsid w:val="001B4578"/>
    <w:rsid w:val="001B463E"/>
    <w:rsid w:val="001B5004"/>
    <w:rsid w:val="001B5235"/>
    <w:rsid w:val="001B55D3"/>
    <w:rsid w:val="001B5613"/>
    <w:rsid w:val="001B56B2"/>
    <w:rsid w:val="001B59BB"/>
    <w:rsid w:val="001B59C6"/>
    <w:rsid w:val="001B5D62"/>
    <w:rsid w:val="001B60A8"/>
    <w:rsid w:val="001B63AC"/>
    <w:rsid w:val="001B68D2"/>
    <w:rsid w:val="001B6A41"/>
    <w:rsid w:val="001B6C45"/>
    <w:rsid w:val="001B6CAA"/>
    <w:rsid w:val="001B6DEF"/>
    <w:rsid w:val="001B6F63"/>
    <w:rsid w:val="001B7046"/>
    <w:rsid w:val="001B725B"/>
    <w:rsid w:val="001B737C"/>
    <w:rsid w:val="001B75BD"/>
    <w:rsid w:val="001B7884"/>
    <w:rsid w:val="001B78C4"/>
    <w:rsid w:val="001B7B54"/>
    <w:rsid w:val="001B7DFD"/>
    <w:rsid w:val="001C0281"/>
    <w:rsid w:val="001C02D3"/>
    <w:rsid w:val="001C05C1"/>
    <w:rsid w:val="001C081E"/>
    <w:rsid w:val="001C0B9B"/>
    <w:rsid w:val="001C0E9E"/>
    <w:rsid w:val="001C12C4"/>
    <w:rsid w:val="001C1D4D"/>
    <w:rsid w:val="001C2092"/>
    <w:rsid w:val="001C235C"/>
    <w:rsid w:val="001C23BB"/>
    <w:rsid w:val="001C26AB"/>
    <w:rsid w:val="001C2896"/>
    <w:rsid w:val="001C2D40"/>
    <w:rsid w:val="001C2DD5"/>
    <w:rsid w:val="001C3CD8"/>
    <w:rsid w:val="001C3FFE"/>
    <w:rsid w:val="001C4172"/>
    <w:rsid w:val="001C484D"/>
    <w:rsid w:val="001C4A51"/>
    <w:rsid w:val="001C4A79"/>
    <w:rsid w:val="001C4B16"/>
    <w:rsid w:val="001C56C8"/>
    <w:rsid w:val="001C614D"/>
    <w:rsid w:val="001C6448"/>
    <w:rsid w:val="001C64BB"/>
    <w:rsid w:val="001C6B35"/>
    <w:rsid w:val="001C72DC"/>
    <w:rsid w:val="001C755D"/>
    <w:rsid w:val="001C78FF"/>
    <w:rsid w:val="001C796F"/>
    <w:rsid w:val="001C7DE4"/>
    <w:rsid w:val="001D0C0D"/>
    <w:rsid w:val="001D0ECA"/>
    <w:rsid w:val="001D0FCF"/>
    <w:rsid w:val="001D10CB"/>
    <w:rsid w:val="001D13A1"/>
    <w:rsid w:val="001D13B4"/>
    <w:rsid w:val="001D145C"/>
    <w:rsid w:val="001D156A"/>
    <w:rsid w:val="001D1826"/>
    <w:rsid w:val="001D18AC"/>
    <w:rsid w:val="001D1A78"/>
    <w:rsid w:val="001D1CCB"/>
    <w:rsid w:val="001D1E02"/>
    <w:rsid w:val="001D2046"/>
    <w:rsid w:val="001D20AA"/>
    <w:rsid w:val="001D2363"/>
    <w:rsid w:val="001D25CA"/>
    <w:rsid w:val="001D28D9"/>
    <w:rsid w:val="001D2E31"/>
    <w:rsid w:val="001D2EDD"/>
    <w:rsid w:val="001D2F41"/>
    <w:rsid w:val="001D2F8D"/>
    <w:rsid w:val="001D37D1"/>
    <w:rsid w:val="001D3857"/>
    <w:rsid w:val="001D3A2F"/>
    <w:rsid w:val="001D3A61"/>
    <w:rsid w:val="001D3CD7"/>
    <w:rsid w:val="001D40E9"/>
    <w:rsid w:val="001D4381"/>
    <w:rsid w:val="001D4507"/>
    <w:rsid w:val="001D4561"/>
    <w:rsid w:val="001D525B"/>
    <w:rsid w:val="001D57F3"/>
    <w:rsid w:val="001D5BBD"/>
    <w:rsid w:val="001D6579"/>
    <w:rsid w:val="001D7832"/>
    <w:rsid w:val="001D7CE5"/>
    <w:rsid w:val="001E0252"/>
    <w:rsid w:val="001E0572"/>
    <w:rsid w:val="001E0C33"/>
    <w:rsid w:val="001E0E45"/>
    <w:rsid w:val="001E1199"/>
    <w:rsid w:val="001E12A6"/>
    <w:rsid w:val="001E1591"/>
    <w:rsid w:val="001E1A50"/>
    <w:rsid w:val="001E1C8C"/>
    <w:rsid w:val="001E1E2F"/>
    <w:rsid w:val="001E285C"/>
    <w:rsid w:val="001E28B2"/>
    <w:rsid w:val="001E2ABE"/>
    <w:rsid w:val="001E2D26"/>
    <w:rsid w:val="001E3373"/>
    <w:rsid w:val="001E3466"/>
    <w:rsid w:val="001E3A72"/>
    <w:rsid w:val="001E4162"/>
    <w:rsid w:val="001E4843"/>
    <w:rsid w:val="001E4AB0"/>
    <w:rsid w:val="001E4D37"/>
    <w:rsid w:val="001E529F"/>
    <w:rsid w:val="001E62AD"/>
    <w:rsid w:val="001E62F9"/>
    <w:rsid w:val="001E6A68"/>
    <w:rsid w:val="001E6EC8"/>
    <w:rsid w:val="001E75DE"/>
    <w:rsid w:val="001E7AFD"/>
    <w:rsid w:val="001E7FFD"/>
    <w:rsid w:val="001F0445"/>
    <w:rsid w:val="001F0841"/>
    <w:rsid w:val="001F0955"/>
    <w:rsid w:val="001F0DC7"/>
    <w:rsid w:val="001F1014"/>
    <w:rsid w:val="001F12FE"/>
    <w:rsid w:val="001F1ACB"/>
    <w:rsid w:val="001F1D52"/>
    <w:rsid w:val="001F1DB1"/>
    <w:rsid w:val="001F224A"/>
    <w:rsid w:val="001F2738"/>
    <w:rsid w:val="001F2AEE"/>
    <w:rsid w:val="001F2AF7"/>
    <w:rsid w:val="001F2D61"/>
    <w:rsid w:val="001F305E"/>
    <w:rsid w:val="001F3266"/>
    <w:rsid w:val="001F3510"/>
    <w:rsid w:val="001F36C9"/>
    <w:rsid w:val="001F391E"/>
    <w:rsid w:val="001F3CD2"/>
    <w:rsid w:val="001F46E8"/>
    <w:rsid w:val="001F47B6"/>
    <w:rsid w:val="001F486E"/>
    <w:rsid w:val="001F4968"/>
    <w:rsid w:val="001F4A5B"/>
    <w:rsid w:val="001F4D7C"/>
    <w:rsid w:val="001F4EEC"/>
    <w:rsid w:val="001F53DD"/>
    <w:rsid w:val="001F5F64"/>
    <w:rsid w:val="001F6397"/>
    <w:rsid w:val="001F6993"/>
    <w:rsid w:val="001F6AD5"/>
    <w:rsid w:val="001F73AC"/>
    <w:rsid w:val="001F768A"/>
    <w:rsid w:val="001F76DB"/>
    <w:rsid w:val="001F7A7F"/>
    <w:rsid w:val="001F7ADB"/>
    <w:rsid w:val="001F7EB1"/>
    <w:rsid w:val="002001BB"/>
    <w:rsid w:val="00200515"/>
    <w:rsid w:val="00200D00"/>
    <w:rsid w:val="00200FA1"/>
    <w:rsid w:val="00201640"/>
    <w:rsid w:val="00201996"/>
    <w:rsid w:val="00201D72"/>
    <w:rsid w:val="00201EE1"/>
    <w:rsid w:val="0020214E"/>
    <w:rsid w:val="002025DF"/>
    <w:rsid w:val="002027B5"/>
    <w:rsid w:val="00202D89"/>
    <w:rsid w:val="00202EA1"/>
    <w:rsid w:val="00202EA7"/>
    <w:rsid w:val="00203385"/>
    <w:rsid w:val="00203634"/>
    <w:rsid w:val="00203ECC"/>
    <w:rsid w:val="0020401E"/>
    <w:rsid w:val="0020415D"/>
    <w:rsid w:val="00204908"/>
    <w:rsid w:val="00204E60"/>
    <w:rsid w:val="00204EDD"/>
    <w:rsid w:val="00204FAE"/>
    <w:rsid w:val="002052F1"/>
    <w:rsid w:val="002054AA"/>
    <w:rsid w:val="002056B7"/>
    <w:rsid w:val="00205740"/>
    <w:rsid w:val="002058B9"/>
    <w:rsid w:val="002058DE"/>
    <w:rsid w:val="00205A54"/>
    <w:rsid w:val="00205B16"/>
    <w:rsid w:val="00205D10"/>
    <w:rsid w:val="00206064"/>
    <w:rsid w:val="00206107"/>
    <w:rsid w:val="00206AE2"/>
    <w:rsid w:val="00206ED6"/>
    <w:rsid w:val="00207759"/>
    <w:rsid w:val="00207FB7"/>
    <w:rsid w:val="00210C4D"/>
    <w:rsid w:val="00210DC1"/>
    <w:rsid w:val="00210F45"/>
    <w:rsid w:val="00211059"/>
    <w:rsid w:val="00211137"/>
    <w:rsid w:val="0021113E"/>
    <w:rsid w:val="00211C87"/>
    <w:rsid w:val="00211D34"/>
    <w:rsid w:val="00211E02"/>
    <w:rsid w:val="0021240E"/>
    <w:rsid w:val="00212623"/>
    <w:rsid w:val="00212652"/>
    <w:rsid w:val="0021269D"/>
    <w:rsid w:val="00212C91"/>
    <w:rsid w:val="00212D3B"/>
    <w:rsid w:val="00213205"/>
    <w:rsid w:val="00213436"/>
    <w:rsid w:val="00213455"/>
    <w:rsid w:val="002134CB"/>
    <w:rsid w:val="002135CA"/>
    <w:rsid w:val="002137F5"/>
    <w:rsid w:val="002142D2"/>
    <w:rsid w:val="00214574"/>
    <w:rsid w:val="002147FC"/>
    <w:rsid w:val="00214B85"/>
    <w:rsid w:val="00214F04"/>
    <w:rsid w:val="00214FB1"/>
    <w:rsid w:val="0021528E"/>
    <w:rsid w:val="002155B7"/>
    <w:rsid w:val="0021570C"/>
    <w:rsid w:val="0021616B"/>
    <w:rsid w:val="00216335"/>
    <w:rsid w:val="002170B9"/>
    <w:rsid w:val="002173A0"/>
    <w:rsid w:val="002174E3"/>
    <w:rsid w:val="0021775A"/>
    <w:rsid w:val="002200DA"/>
    <w:rsid w:val="00220299"/>
    <w:rsid w:val="00220396"/>
    <w:rsid w:val="002204A4"/>
    <w:rsid w:val="002208C2"/>
    <w:rsid w:val="002208F3"/>
    <w:rsid w:val="00220AB5"/>
    <w:rsid w:val="00220BF8"/>
    <w:rsid w:val="00220FC6"/>
    <w:rsid w:val="002212AA"/>
    <w:rsid w:val="0022132E"/>
    <w:rsid w:val="002213FD"/>
    <w:rsid w:val="00221401"/>
    <w:rsid w:val="00221574"/>
    <w:rsid w:val="00221833"/>
    <w:rsid w:val="00221B31"/>
    <w:rsid w:val="00221C20"/>
    <w:rsid w:val="00221E41"/>
    <w:rsid w:val="00222DC7"/>
    <w:rsid w:val="0022358C"/>
    <w:rsid w:val="002237DC"/>
    <w:rsid w:val="00223D38"/>
    <w:rsid w:val="00224391"/>
    <w:rsid w:val="0022483F"/>
    <w:rsid w:val="00224CF4"/>
    <w:rsid w:val="00224D87"/>
    <w:rsid w:val="002250CD"/>
    <w:rsid w:val="00225455"/>
    <w:rsid w:val="00225922"/>
    <w:rsid w:val="002259EA"/>
    <w:rsid w:val="002263EC"/>
    <w:rsid w:val="0022644C"/>
    <w:rsid w:val="00226567"/>
    <w:rsid w:val="0022682A"/>
    <w:rsid w:val="00226C06"/>
    <w:rsid w:val="00226C30"/>
    <w:rsid w:val="00226CC6"/>
    <w:rsid w:val="00227209"/>
    <w:rsid w:val="002272D5"/>
    <w:rsid w:val="002274D8"/>
    <w:rsid w:val="0022752B"/>
    <w:rsid w:val="00227C98"/>
    <w:rsid w:val="00227E7E"/>
    <w:rsid w:val="002301B7"/>
    <w:rsid w:val="00230372"/>
    <w:rsid w:val="00230424"/>
    <w:rsid w:val="00230E37"/>
    <w:rsid w:val="0023107C"/>
    <w:rsid w:val="0023111F"/>
    <w:rsid w:val="0023195B"/>
    <w:rsid w:val="002319F2"/>
    <w:rsid w:val="00231B54"/>
    <w:rsid w:val="00231C5E"/>
    <w:rsid w:val="00231DDB"/>
    <w:rsid w:val="00231F07"/>
    <w:rsid w:val="00232196"/>
    <w:rsid w:val="002322F1"/>
    <w:rsid w:val="002325FE"/>
    <w:rsid w:val="002328F3"/>
    <w:rsid w:val="002329E4"/>
    <w:rsid w:val="00232C62"/>
    <w:rsid w:val="00233072"/>
    <w:rsid w:val="002330B3"/>
    <w:rsid w:val="002331C9"/>
    <w:rsid w:val="00233588"/>
    <w:rsid w:val="00233747"/>
    <w:rsid w:val="002338DC"/>
    <w:rsid w:val="00234F5D"/>
    <w:rsid w:val="002352B9"/>
    <w:rsid w:val="00235B4D"/>
    <w:rsid w:val="00235CFA"/>
    <w:rsid w:val="00235E96"/>
    <w:rsid w:val="00236100"/>
    <w:rsid w:val="00236564"/>
    <w:rsid w:val="00236578"/>
    <w:rsid w:val="00236989"/>
    <w:rsid w:val="00236C0A"/>
    <w:rsid w:val="00236D0E"/>
    <w:rsid w:val="00236E02"/>
    <w:rsid w:val="00236FD5"/>
    <w:rsid w:val="00237001"/>
    <w:rsid w:val="00237048"/>
    <w:rsid w:val="00237050"/>
    <w:rsid w:val="00237582"/>
    <w:rsid w:val="00237D0E"/>
    <w:rsid w:val="00240825"/>
    <w:rsid w:val="00240C04"/>
    <w:rsid w:val="0024132B"/>
    <w:rsid w:val="00241810"/>
    <w:rsid w:val="0024185E"/>
    <w:rsid w:val="00241C63"/>
    <w:rsid w:val="0024268A"/>
    <w:rsid w:val="002426B1"/>
    <w:rsid w:val="00242C5A"/>
    <w:rsid w:val="00242CD1"/>
    <w:rsid w:val="00242FA0"/>
    <w:rsid w:val="002437ED"/>
    <w:rsid w:val="00243DEA"/>
    <w:rsid w:val="002442C8"/>
    <w:rsid w:val="002443C5"/>
    <w:rsid w:val="002444D2"/>
    <w:rsid w:val="002445A4"/>
    <w:rsid w:val="002447FB"/>
    <w:rsid w:val="00244819"/>
    <w:rsid w:val="00244ADC"/>
    <w:rsid w:val="00244B78"/>
    <w:rsid w:val="0024518C"/>
    <w:rsid w:val="00245C39"/>
    <w:rsid w:val="00245D50"/>
    <w:rsid w:val="00245E25"/>
    <w:rsid w:val="0024615A"/>
    <w:rsid w:val="00246643"/>
    <w:rsid w:val="002467A1"/>
    <w:rsid w:val="00246AC4"/>
    <w:rsid w:val="00247292"/>
    <w:rsid w:val="00247461"/>
    <w:rsid w:val="00247478"/>
    <w:rsid w:val="0024775B"/>
    <w:rsid w:val="002478F7"/>
    <w:rsid w:val="00247DE4"/>
    <w:rsid w:val="00247FC6"/>
    <w:rsid w:val="002504A4"/>
    <w:rsid w:val="002506C5"/>
    <w:rsid w:val="002507AE"/>
    <w:rsid w:val="00250CEE"/>
    <w:rsid w:val="00250E24"/>
    <w:rsid w:val="002512B8"/>
    <w:rsid w:val="00251A8E"/>
    <w:rsid w:val="00251C8A"/>
    <w:rsid w:val="00251E41"/>
    <w:rsid w:val="00251FCB"/>
    <w:rsid w:val="00252384"/>
    <w:rsid w:val="002529E4"/>
    <w:rsid w:val="00252BC1"/>
    <w:rsid w:val="00252BC5"/>
    <w:rsid w:val="00252BE4"/>
    <w:rsid w:val="00252F0F"/>
    <w:rsid w:val="002534DB"/>
    <w:rsid w:val="00253C00"/>
    <w:rsid w:val="00253CF6"/>
    <w:rsid w:val="002544C0"/>
    <w:rsid w:val="00254BD1"/>
    <w:rsid w:val="00255253"/>
    <w:rsid w:val="0025525E"/>
    <w:rsid w:val="002555C4"/>
    <w:rsid w:val="00255752"/>
    <w:rsid w:val="00255FCF"/>
    <w:rsid w:val="0025601A"/>
    <w:rsid w:val="002569EC"/>
    <w:rsid w:val="00256B57"/>
    <w:rsid w:val="00256DD2"/>
    <w:rsid w:val="0025714E"/>
    <w:rsid w:val="0025731F"/>
    <w:rsid w:val="00257546"/>
    <w:rsid w:val="00257C27"/>
    <w:rsid w:val="00257C2D"/>
    <w:rsid w:val="0026013B"/>
    <w:rsid w:val="00260463"/>
    <w:rsid w:val="00260877"/>
    <w:rsid w:val="00260A93"/>
    <w:rsid w:val="00260D5B"/>
    <w:rsid w:val="002612C5"/>
    <w:rsid w:val="0026132A"/>
    <w:rsid w:val="002617BE"/>
    <w:rsid w:val="00261808"/>
    <w:rsid w:val="00261821"/>
    <w:rsid w:val="00262197"/>
    <w:rsid w:val="002626CB"/>
    <w:rsid w:val="00262807"/>
    <w:rsid w:val="0026281E"/>
    <w:rsid w:val="00262B99"/>
    <w:rsid w:val="00263230"/>
    <w:rsid w:val="002634B4"/>
    <w:rsid w:val="00264192"/>
    <w:rsid w:val="0026471E"/>
    <w:rsid w:val="002648A2"/>
    <w:rsid w:val="00264D1C"/>
    <w:rsid w:val="00264EB9"/>
    <w:rsid w:val="00265219"/>
    <w:rsid w:val="0026557B"/>
    <w:rsid w:val="00265590"/>
    <w:rsid w:val="00265922"/>
    <w:rsid w:val="00265B41"/>
    <w:rsid w:val="00265B8E"/>
    <w:rsid w:val="002660F5"/>
    <w:rsid w:val="00266A72"/>
    <w:rsid w:val="00266CD6"/>
    <w:rsid w:val="00266D82"/>
    <w:rsid w:val="00266F48"/>
    <w:rsid w:val="00266F56"/>
    <w:rsid w:val="0026734E"/>
    <w:rsid w:val="002673AC"/>
    <w:rsid w:val="00267483"/>
    <w:rsid w:val="0026765A"/>
    <w:rsid w:val="00267D1E"/>
    <w:rsid w:val="002700CB"/>
    <w:rsid w:val="0027055C"/>
    <w:rsid w:val="00270580"/>
    <w:rsid w:val="00270BF7"/>
    <w:rsid w:val="00271634"/>
    <w:rsid w:val="002718AC"/>
    <w:rsid w:val="00271C42"/>
    <w:rsid w:val="00271F4A"/>
    <w:rsid w:val="00271FEE"/>
    <w:rsid w:val="002725DC"/>
    <w:rsid w:val="00272A65"/>
    <w:rsid w:val="00272B42"/>
    <w:rsid w:val="00272BD8"/>
    <w:rsid w:val="00273594"/>
    <w:rsid w:val="002735FE"/>
    <w:rsid w:val="00273B5F"/>
    <w:rsid w:val="0027411E"/>
    <w:rsid w:val="0027416A"/>
    <w:rsid w:val="002747A1"/>
    <w:rsid w:val="00274A9C"/>
    <w:rsid w:val="00274AA0"/>
    <w:rsid w:val="00274E84"/>
    <w:rsid w:val="00275242"/>
    <w:rsid w:val="002753D3"/>
    <w:rsid w:val="00275DAB"/>
    <w:rsid w:val="002760EC"/>
    <w:rsid w:val="002763F5"/>
    <w:rsid w:val="00277002"/>
    <w:rsid w:val="0027761B"/>
    <w:rsid w:val="002776F9"/>
    <w:rsid w:val="00277766"/>
    <w:rsid w:val="00277992"/>
    <w:rsid w:val="002800CC"/>
    <w:rsid w:val="002802D6"/>
    <w:rsid w:val="002812CE"/>
    <w:rsid w:val="00281676"/>
    <w:rsid w:val="00281738"/>
    <w:rsid w:val="00281AD6"/>
    <w:rsid w:val="00281CF5"/>
    <w:rsid w:val="0028220E"/>
    <w:rsid w:val="00282DA2"/>
    <w:rsid w:val="00282EC5"/>
    <w:rsid w:val="00283627"/>
    <w:rsid w:val="00283E13"/>
    <w:rsid w:val="00283FAE"/>
    <w:rsid w:val="002840E9"/>
    <w:rsid w:val="0028451B"/>
    <w:rsid w:val="0028476C"/>
    <w:rsid w:val="00284ADA"/>
    <w:rsid w:val="00284D2D"/>
    <w:rsid w:val="00284EEA"/>
    <w:rsid w:val="002853EA"/>
    <w:rsid w:val="002855D6"/>
    <w:rsid w:val="002856D2"/>
    <w:rsid w:val="002858E0"/>
    <w:rsid w:val="00285959"/>
    <w:rsid w:val="00285C87"/>
    <w:rsid w:val="00285CFB"/>
    <w:rsid w:val="00286140"/>
    <w:rsid w:val="002862C1"/>
    <w:rsid w:val="00286A90"/>
    <w:rsid w:val="00286AFE"/>
    <w:rsid w:val="00286FEB"/>
    <w:rsid w:val="00287579"/>
    <w:rsid w:val="002876E6"/>
    <w:rsid w:val="002879C2"/>
    <w:rsid w:val="00287FF1"/>
    <w:rsid w:val="002903C0"/>
    <w:rsid w:val="00290A4E"/>
    <w:rsid w:val="0029131D"/>
    <w:rsid w:val="0029193F"/>
    <w:rsid w:val="00291B0E"/>
    <w:rsid w:val="00291D1C"/>
    <w:rsid w:val="00292130"/>
    <w:rsid w:val="00292296"/>
    <w:rsid w:val="0029273E"/>
    <w:rsid w:val="002927AB"/>
    <w:rsid w:val="00292FA9"/>
    <w:rsid w:val="0029315D"/>
    <w:rsid w:val="0029330B"/>
    <w:rsid w:val="0029330F"/>
    <w:rsid w:val="00293448"/>
    <w:rsid w:val="00293CFB"/>
    <w:rsid w:val="00294B06"/>
    <w:rsid w:val="00294C2E"/>
    <w:rsid w:val="00295495"/>
    <w:rsid w:val="002958E5"/>
    <w:rsid w:val="00295AF1"/>
    <w:rsid w:val="00295B6F"/>
    <w:rsid w:val="00295C10"/>
    <w:rsid w:val="00295D1A"/>
    <w:rsid w:val="00295E5E"/>
    <w:rsid w:val="002966CC"/>
    <w:rsid w:val="00296CA5"/>
    <w:rsid w:val="00296ED1"/>
    <w:rsid w:val="00297107"/>
    <w:rsid w:val="00297243"/>
    <w:rsid w:val="00297367"/>
    <w:rsid w:val="002973FC"/>
    <w:rsid w:val="00297B40"/>
    <w:rsid w:val="00297C72"/>
    <w:rsid w:val="00297FB6"/>
    <w:rsid w:val="002A01EF"/>
    <w:rsid w:val="002A0268"/>
    <w:rsid w:val="002A0A59"/>
    <w:rsid w:val="002A182E"/>
    <w:rsid w:val="002A1842"/>
    <w:rsid w:val="002A1897"/>
    <w:rsid w:val="002A2268"/>
    <w:rsid w:val="002A26D8"/>
    <w:rsid w:val="002A2813"/>
    <w:rsid w:val="002A2C82"/>
    <w:rsid w:val="002A2FAE"/>
    <w:rsid w:val="002A3389"/>
    <w:rsid w:val="002A3456"/>
    <w:rsid w:val="002A3805"/>
    <w:rsid w:val="002A4353"/>
    <w:rsid w:val="002A4920"/>
    <w:rsid w:val="002A4B0B"/>
    <w:rsid w:val="002A4DC9"/>
    <w:rsid w:val="002A51FE"/>
    <w:rsid w:val="002A59E2"/>
    <w:rsid w:val="002A5B9F"/>
    <w:rsid w:val="002A5DE7"/>
    <w:rsid w:val="002A6759"/>
    <w:rsid w:val="002A6AED"/>
    <w:rsid w:val="002A7380"/>
    <w:rsid w:val="002A758E"/>
    <w:rsid w:val="002A782A"/>
    <w:rsid w:val="002B02FB"/>
    <w:rsid w:val="002B036A"/>
    <w:rsid w:val="002B0703"/>
    <w:rsid w:val="002B0B9A"/>
    <w:rsid w:val="002B0FBD"/>
    <w:rsid w:val="002B11E2"/>
    <w:rsid w:val="002B150D"/>
    <w:rsid w:val="002B1522"/>
    <w:rsid w:val="002B157A"/>
    <w:rsid w:val="002B15FE"/>
    <w:rsid w:val="002B20EA"/>
    <w:rsid w:val="002B21AC"/>
    <w:rsid w:val="002B24B8"/>
    <w:rsid w:val="002B251A"/>
    <w:rsid w:val="002B28FD"/>
    <w:rsid w:val="002B29A6"/>
    <w:rsid w:val="002B2D1D"/>
    <w:rsid w:val="002B2DC0"/>
    <w:rsid w:val="002B2FFC"/>
    <w:rsid w:val="002B34A0"/>
    <w:rsid w:val="002B3C54"/>
    <w:rsid w:val="002B3C96"/>
    <w:rsid w:val="002B451A"/>
    <w:rsid w:val="002B4647"/>
    <w:rsid w:val="002B4ED5"/>
    <w:rsid w:val="002B5128"/>
    <w:rsid w:val="002B514B"/>
    <w:rsid w:val="002B546F"/>
    <w:rsid w:val="002B5C04"/>
    <w:rsid w:val="002B5D44"/>
    <w:rsid w:val="002B6188"/>
    <w:rsid w:val="002B6889"/>
    <w:rsid w:val="002B6A17"/>
    <w:rsid w:val="002B6A1D"/>
    <w:rsid w:val="002B6D66"/>
    <w:rsid w:val="002B7073"/>
    <w:rsid w:val="002B71A7"/>
    <w:rsid w:val="002B76C8"/>
    <w:rsid w:val="002B788A"/>
    <w:rsid w:val="002B7A2D"/>
    <w:rsid w:val="002B7BE0"/>
    <w:rsid w:val="002B7C23"/>
    <w:rsid w:val="002B7FA2"/>
    <w:rsid w:val="002C02CD"/>
    <w:rsid w:val="002C03BF"/>
    <w:rsid w:val="002C0411"/>
    <w:rsid w:val="002C0565"/>
    <w:rsid w:val="002C073E"/>
    <w:rsid w:val="002C09E8"/>
    <w:rsid w:val="002C0A60"/>
    <w:rsid w:val="002C0D48"/>
    <w:rsid w:val="002C0F0B"/>
    <w:rsid w:val="002C125A"/>
    <w:rsid w:val="002C137E"/>
    <w:rsid w:val="002C1636"/>
    <w:rsid w:val="002C1693"/>
    <w:rsid w:val="002C1B2B"/>
    <w:rsid w:val="002C1D88"/>
    <w:rsid w:val="002C2186"/>
    <w:rsid w:val="002C2212"/>
    <w:rsid w:val="002C254B"/>
    <w:rsid w:val="002C273E"/>
    <w:rsid w:val="002C2782"/>
    <w:rsid w:val="002C301D"/>
    <w:rsid w:val="002C4952"/>
    <w:rsid w:val="002C4995"/>
    <w:rsid w:val="002C4A8A"/>
    <w:rsid w:val="002C4B6E"/>
    <w:rsid w:val="002C537B"/>
    <w:rsid w:val="002C54A4"/>
    <w:rsid w:val="002C59DF"/>
    <w:rsid w:val="002C5C1E"/>
    <w:rsid w:val="002C6416"/>
    <w:rsid w:val="002C678F"/>
    <w:rsid w:val="002C67C0"/>
    <w:rsid w:val="002C7328"/>
    <w:rsid w:val="002C735A"/>
    <w:rsid w:val="002C744E"/>
    <w:rsid w:val="002C74C2"/>
    <w:rsid w:val="002D020E"/>
    <w:rsid w:val="002D0545"/>
    <w:rsid w:val="002D067B"/>
    <w:rsid w:val="002D07D5"/>
    <w:rsid w:val="002D089C"/>
    <w:rsid w:val="002D0C38"/>
    <w:rsid w:val="002D1489"/>
    <w:rsid w:val="002D153F"/>
    <w:rsid w:val="002D18BF"/>
    <w:rsid w:val="002D1B0D"/>
    <w:rsid w:val="002D1B86"/>
    <w:rsid w:val="002D1C90"/>
    <w:rsid w:val="002D1D0E"/>
    <w:rsid w:val="002D1DEA"/>
    <w:rsid w:val="002D21B5"/>
    <w:rsid w:val="002D3666"/>
    <w:rsid w:val="002D3A79"/>
    <w:rsid w:val="002D3AE9"/>
    <w:rsid w:val="002D3CD0"/>
    <w:rsid w:val="002D3E91"/>
    <w:rsid w:val="002D44BA"/>
    <w:rsid w:val="002D4510"/>
    <w:rsid w:val="002D452E"/>
    <w:rsid w:val="002D4813"/>
    <w:rsid w:val="002D4E1E"/>
    <w:rsid w:val="002D525E"/>
    <w:rsid w:val="002D54EE"/>
    <w:rsid w:val="002D5727"/>
    <w:rsid w:val="002D5A8E"/>
    <w:rsid w:val="002D5B86"/>
    <w:rsid w:val="002D5BCA"/>
    <w:rsid w:val="002D5C32"/>
    <w:rsid w:val="002D5C55"/>
    <w:rsid w:val="002D5FCF"/>
    <w:rsid w:val="002D6169"/>
    <w:rsid w:val="002D66E9"/>
    <w:rsid w:val="002D6C01"/>
    <w:rsid w:val="002D6CAE"/>
    <w:rsid w:val="002D6EA4"/>
    <w:rsid w:val="002D7645"/>
    <w:rsid w:val="002D7809"/>
    <w:rsid w:val="002D78F5"/>
    <w:rsid w:val="002E003E"/>
    <w:rsid w:val="002E08F5"/>
    <w:rsid w:val="002E0ED6"/>
    <w:rsid w:val="002E10E1"/>
    <w:rsid w:val="002E12B5"/>
    <w:rsid w:val="002E1374"/>
    <w:rsid w:val="002E1583"/>
    <w:rsid w:val="002E1962"/>
    <w:rsid w:val="002E1A83"/>
    <w:rsid w:val="002E1CDA"/>
    <w:rsid w:val="002E224F"/>
    <w:rsid w:val="002E2635"/>
    <w:rsid w:val="002E2CDA"/>
    <w:rsid w:val="002E316D"/>
    <w:rsid w:val="002E36A6"/>
    <w:rsid w:val="002E3977"/>
    <w:rsid w:val="002E3AD4"/>
    <w:rsid w:val="002E3BC5"/>
    <w:rsid w:val="002E426F"/>
    <w:rsid w:val="002E4B3A"/>
    <w:rsid w:val="002E4C4C"/>
    <w:rsid w:val="002E4E3D"/>
    <w:rsid w:val="002E5095"/>
    <w:rsid w:val="002E5AC8"/>
    <w:rsid w:val="002E5F49"/>
    <w:rsid w:val="002E5FC1"/>
    <w:rsid w:val="002E6299"/>
    <w:rsid w:val="002E6972"/>
    <w:rsid w:val="002E7258"/>
    <w:rsid w:val="002E7654"/>
    <w:rsid w:val="002E7B1F"/>
    <w:rsid w:val="002E7E1E"/>
    <w:rsid w:val="002F005B"/>
    <w:rsid w:val="002F023A"/>
    <w:rsid w:val="002F02FD"/>
    <w:rsid w:val="002F04CF"/>
    <w:rsid w:val="002F071C"/>
    <w:rsid w:val="002F0734"/>
    <w:rsid w:val="002F0844"/>
    <w:rsid w:val="002F0899"/>
    <w:rsid w:val="002F0947"/>
    <w:rsid w:val="002F0DF5"/>
    <w:rsid w:val="002F0E10"/>
    <w:rsid w:val="002F16E7"/>
    <w:rsid w:val="002F1783"/>
    <w:rsid w:val="002F1937"/>
    <w:rsid w:val="002F1A97"/>
    <w:rsid w:val="002F1BA4"/>
    <w:rsid w:val="002F1D84"/>
    <w:rsid w:val="002F1E1A"/>
    <w:rsid w:val="002F1FE5"/>
    <w:rsid w:val="002F2065"/>
    <w:rsid w:val="002F2209"/>
    <w:rsid w:val="002F222D"/>
    <w:rsid w:val="002F2557"/>
    <w:rsid w:val="002F25F5"/>
    <w:rsid w:val="002F2689"/>
    <w:rsid w:val="002F27B8"/>
    <w:rsid w:val="002F28EC"/>
    <w:rsid w:val="002F2F98"/>
    <w:rsid w:val="002F30D9"/>
    <w:rsid w:val="002F3115"/>
    <w:rsid w:val="002F369B"/>
    <w:rsid w:val="002F37D5"/>
    <w:rsid w:val="002F3D0A"/>
    <w:rsid w:val="002F43F4"/>
    <w:rsid w:val="002F46E7"/>
    <w:rsid w:val="002F4F89"/>
    <w:rsid w:val="002F547F"/>
    <w:rsid w:val="002F56BC"/>
    <w:rsid w:val="002F5B68"/>
    <w:rsid w:val="002F62DB"/>
    <w:rsid w:val="002F6871"/>
    <w:rsid w:val="002F6DD4"/>
    <w:rsid w:val="002F6E06"/>
    <w:rsid w:val="002F736E"/>
    <w:rsid w:val="002F7D54"/>
    <w:rsid w:val="002F7DF5"/>
    <w:rsid w:val="003005FF"/>
    <w:rsid w:val="00300B15"/>
    <w:rsid w:val="00300BB9"/>
    <w:rsid w:val="00300FB8"/>
    <w:rsid w:val="003018BE"/>
    <w:rsid w:val="00301BAF"/>
    <w:rsid w:val="003025F4"/>
    <w:rsid w:val="003027A9"/>
    <w:rsid w:val="0030281A"/>
    <w:rsid w:val="00302B0B"/>
    <w:rsid w:val="00302C12"/>
    <w:rsid w:val="00302C87"/>
    <w:rsid w:val="00302F82"/>
    <w:rsid w:val="00303495"/>
    <w:rsid w:val="003036DC"/>
    <w:rsid w:val="00303702"/>
    <w:rsid w:val="00303706"/>
    <w:rsid w:val="003038DA"/>
    <w:rsid w:val="00303DFE"/>
    <w:rsid w:val="0030431D"/>
    <w:rsid w:val="003047CD"/>
    <w:rsid w:val="00304923"/>
    <w:rsid w:val="00304B2C"/>
    <w:rsid w:val="00304D67"/>
    <w:rsid w:val="003050EE"/>
    <w:rsid w:val="00305288"/>
    <w:rsid w:val="0030544E"/>
    <w:rsid w:val="003055B2"/>
    <w:rsid w:val="00305AF1"/>
    <w:rsid w:val="00305CC4"/>
    <w:rsid w:val="0030638A"/>
    <w:rsid w:val="00306824"/>
    <w:rsid w:val="00306909"/>
    <w:rsid w:val="00306BB6"/>
    <w:rsid w:val="00306BC8"/>
    <w:rsid w:val="00306DC1"/>
    <w:rsid w:val="00306FA5"/>
    <w:rsid w:val="003071CB"/>
    <w:rsid w:val="00307500"/>
    <w:rsid w:val="00307F1F"/>
    <w:rsid w:val="0031016E"/>
    <w:rsid w:val="003101DA"/>
    <w:rsid w:val="0031069B"/>
    <w:rsid w:val="00310782"/>
    <w:rsid w:val="003111C3"/>
    <w:rsid w:val="00311E99"/>
    <w:rsid w:val="0031202B"/>
    <w:rsid w:val="003122DC"/>
    <w:rsid w:val="00312305"/>
    <w:rsid w:val="00312ACB"/>
    <w:rsid w:val="00312B5E"/>
    <w:rsid w:val="00312D43"/>
    <w:rsid w:val="00312F75"/>
    <w:rsid w:val="003141A1"/>
    <w:rsid w:val="0031464F"/>
    <w:rsid w:val="00314705"/>
    <w:rsid w:val="00314757"/>
    <w:rsid w:val="003147C3"/>
    <w:rsid w:val="00314B1D"/>
    <w:rsid w:val="00315466"/>
    <w:rsid w:val="00315639"/>
    <w:rsid w:val="0031600B"/>
    <w:rsid w:val="003162C6"/>
    <w:rsid w:val="003163BC"/>
    <w:rsid w:val="003163C1"/>
    <w:rsid w:val="003163CC"/>
    <w:rsid w:val="00316720"/>
    <w:rsid w:val="003168A7"/>
    <w:rsid w:val="00316A7C"/>
    <w:rsid w:val="00316E4B"/>
    <w:rsid w:val="0031706C"/>
    <w:rsid w:val="0031758E"/>
    <w:rsid w:val="00317753"/>
    <w:rsid w:val="003207F5"/>
    <w:rsid w:val="00320977"/>
    <w:rsid w:val="003209D2"/>
    <w:rsid w:val="00320E81"/>
    <w:rsid w:val="003211CE"/>
    <w:rsid w:val="00321C3D"/>
    <w:rsid w:val="00321FB6"/>
    <w:rsid w:val="0032205B"/>
    <w:rsid w:val="003220D1"/>
    <w:rsid w:val="003226CF"/>
    <w:rsid w:val="00322A2D"/>
    <w:rsid w:val="00322F49"/>
    <w:rsid w:val="003232D0"/>
    <w:rsid w:val="0032378E"/>
    <w:rsid w:val="003238B0"/>
    <w:rsid w:val="00323ABC"/>
    <w:rsid w:val="00323C24"/>
    <w:rsid w:val="00323D2A"/>
    <w:rsid w:val="00323DB6"/>
    <w:rsid w:val="00323EC9"/>
    <w:rsid w:val="00324A29"/>
    <w:rsid w:val="00324EC0"/>
    <w:rsid w:val="00325392"/>
    <w:rsid w:val="00325AAB"/>
    <w:rsid w:val="00325C7F"/>
    <w:rsid w:val="0032644A"/>
    <w:rsid w:val="0032673A"/>
    <w:rsid w:val="00326C2D"/>
    <w:rsid w:val="00326F21"/>
    <w:rsid w:val="0032716D"/>
    <w:rsid w:val="00327262"/>
    <w:rsid w:val="0032762F"/>
    <w:rsid w:val="00327766"/>
    <w:rsid w:val="003277E7"/>
    <w:rsid w:val="00327976"/>
    <w:rsid w:val="00327E3E"/>
    <w:rsid w:val="003300FA"/>
    <w:rsid w:val="0033087D"/>
    <w:rsid w:val="00330ABE"/>
    <w:rsid w:val="00330EF4"/>
    <w:rsid w:val="00330F15"/>
    <w:rsid w:val="00330FD2"/>
    <w:rsid w:val="003310EB"/>
    <w:rsid w:val="00331F61"/>
    <w:rsid w:val="00331FAF"/>
    <w:rsid w:val="0033214A"/>
    <w:rsid w:val="003327D6"/>
    <w:rsid w:val="00332B6A"/>
    <w:rsid w:val="00333BA1"/>
    <w:rsid w:val="00334022"/>
    <w:rsid w:val="003343D6"/>
    <w:rsid w:val="0033474D"/>
    <w:rsid w:val="00334A23"/>
    <w:rsid w:val="00335810"/>
    <w:rsid w:val="00335938"/>
    <w:rsid w:val="00335FD2"/>
    <w:rsid w:val="00336BBC"/>
    <w:rsid w:val="00336BD9"/>
    <w:rsid w:val="00336D6B"/>
    <w:rsid w:val="00337F41"/>
    <w:rsid w:val="00340767"/>
    <w:rsid w:val="00340AEE"/>
    <w:rsid w:val="00340DF9"/>
    <w:rsid w:val="00340E2A"/>
    <w:rsid w:val="00341C9A"/>
    <w:rsid w:val="003422DB"/>
    <w:rsid w:val="003426D2"/>
    <w:rsid w:val="003429F4"/>
    <w:rsid w:val="003432D0"/>
    <w:rsid w:val="00343678"/>
    <w:rsid w:val="00343842"/>
    <w:rsid w:val="00343982"/>
    <w:rsid w:val="003440C2"/>
    <w:rsid w:val="00344A17"/>
    <w:rsid w:val="00344AB6"/>
    <w:rsid w:val="00344B9A"/>
    <w:rsid w:val="00345874"/>
    <w:rsid w:val="00345A1C"/>
    <w:rsid w:val="00345C3A"/>
    <w:rsid w:val="00346049"/>
    <w:rsid w:val="0034621A"/>
    <w:rsid w:val="0034711B"/>
    <w:rsid w:val="00347AF2"/>
    <w:rsid w:val="00347E49"/>
    <w:rsid w:val="003503F6"/>
    <w:rsid w:val="00350521"/>
    <w:rsid w:val="00350B20"/>
    <w:rsid w:val="00350CA7"/>
    <w:rsid w:val="00350CB8"/>
    <w:rsid w:val="00351F5E"/>
    <w:rsid w:val="00352048"/>
    <w:rsid w:val="00352251"/>
    <w:rsid w:val="003524D2"/>
    <w:rsid w:val="003527E3"/>
    <w:rsid w:val="00352AA5"/>
    <w:rsid w:val="003532E7"/>
    <w:rsid w:val="00353362"/>
    <w:rsid w:val="00353555"/>
    <w:rsid w:val="00353B4A"/>
    <w:rsid w:val="00353CE4"/>
    <w:rsid w:val="00353DC4"/>
    <w:rsid w:val="00353F4D"/>
    <w:rsid w:val="0035403A"/>
    <w:rsid w:val="003541B8"/>
    <w:rsid w:val="00354346"/>
    <w:rsid w:val="003545C1"/>
    <w:rsid w:val="0035486D"/>
    <w:rsid w:val="00354C71"/>
    <w:rsid w:val="00354E86"/>
    <w:rsid w:val="00354FAC"/>
    <w:rsid w:val="00355545"/>
    <w:rsid w:val="00355A9F"/>
    <w:rsid w:val="00355BDB"/>
    <w:rsid w:val="00355D0B"/>
    <w:rsid w:val="00356C86"/>
    <w:rsid w:val="00356FDD"/>
    <w:rsid w:val="00357140"/>
    <w:rsid w:val="003579DA"/>
    <w:rsid w:val="00357D77"/>
    <w:rsid w:val="003607BB"/>
    <w:rsid w:val="00360A6B"/>
    <w:rsid w:val="00360C47"/>
    <w:rsid w:val="00361004"/>
    <w:rsid w:val="00361708"/>
    <w:rsid w:val="00361C30"/>
    <w:rsid w:val="00361DB2"/>
    <w:rsid w:val="00362692"/>
    <w:rsid w:val="003626C1"/>
    <w:rsid w:val="0036271F"/>
    <w:rsid w:val="00362F7C"/>
    <w:rsid w:val="003636E2"/>
    <w:rsid w:val="0036394B"/>
    <w:rsid w:val="0036461C"/>
    <w:rsid w:val="0036587F"/>
    <w:rsid w:val="00365B36"/>
    <w:rsid w:val="00365B43"/>
    <w:rsid w:val="00365DB1"/>
    <w:rsid w:val="00366173"/>
    <w:rsid w:val="003661F6"/>
    <w:rsid w:val="00366341"/>
    <w:rsid w:val="00366692"/>
    <w:rsid w:val="00366755"/>
    <w:rsid w:val="00366C7F"/>
    <w:rsid w:val="00366D55"/>
    <w:rsid w:val="00366DB6"/>
    <w:rsid w:val="003673B2"/>
    <w:rsid w:val="0036798A"/>
    <w:rsid w:val="00367B61"/>
    <w:rsid w:val="00367D89"/>
    <w:rsid w:val="00370031"/>
    <w:rsid w:val="00370821"/>
    <w:rsid w:val="003709B5"/>
    <w:rsid w:val="003709C3"/>
    <w:rsid w:val="00370AAA"/>
    <w:rsid w:val="00370AB4"/>
    <w:rsid w:val="00370E62"/>
    <w:rsid w:val="0037125B"/>
    <w:rsid w:val="0037125C"/>
    <w:rsid w:val="00371796"/>
    <w:rsid w:val="00371DB0"/>
    <w:rsid w:val="00371DB5"/>
    <w:rsid w:val="00371EA4"/>
    <w:rsid w:val="0037260D"/>
    <w:rsid w:val="00372A5A"/>
    <w:rsid w:val="00373087"/>
    <w:rsid w:val="0037385B"/>
    <w:rsid w:val="00373DA3"/>
    <w:rsid w:val="00373FB4"/>
    <w:rsid w:val="0037430A"/>
    <w:rsid w:val="00374317"/>
    <w:rsid w:val="003744AB"/>
    <w:rsid w:val="00374830"/>
    <w:rsid w:val="003748E7"/>
    <w:rsid w:val="00374ABF"/>
    <w:rsid w:val="003754D9"/>
    <w:rsid w:val="003759C2"/>
    <w:rsid w:val="00375B7E"/>
    <w:rsid w:val="00375E15"/>
    <w:rsid w:val="00375F16"/>
    <w:rsid w:val="00376851"/>
    <w:rsid w:val="00376B62"/>
    <w:rsid w:val="00376BB2"/>
    <w:rsid w:val="0037751A"/>
    <w:rsid w:val="00377940"/>
    <w:rsid w:val="00377DCE"/>
    <w:rsid w:val="0038002F"/>
    <w:rsid w:val="00380706"/>
    <w:rsid w:val="003808B5"/>
    <w:rsid w:val="00380A2E"/>
    <w:rsid w:val="003811D7"/>
    <w:rsid w:val="00381495"/>
    <w:rsid w:val="00381569"/>
    <w:rsid w:val="003817F6"/>
    <w:rsid w:val="003820E3"/>
    <w:rsid w:val="003828AE"/>
    <w:rsid w:val="003828BF"/>
    <w:rsid w:val="00382A82"/>
    <w:rsid w:val="00382D16"/>
    <w:rsid w:val="00383051"/>
    <w:rsid w:val="003832B2"/>
    <w:rsid w:val="003833F7"/>
    <w:rsid w:val="003835F4"/>
    <w:rsid w:val="00383626"/>
    <w:rsid w:val="003836EC"/>
    <w:rsid w:val="00383D4D"/>
    <w:rsid w:val="00383DB3"/>
    <w:rsid w:val="003847F0"/>
    <w:rsid w:val="00384B7F"/>
    <w:rsid w:val="00385034"/>
    <w:rsid w:val="00385047"/>
    <w:rsid w:val="00385627"/>
    <w:rsid w:val="00385B20"/>
    <w:rsid w:val="003862EB"/>
    <w:rsid w:val="0038633B"/>
    <w:rsid w:val="00386382"/>
    <w:rsid w:val="00386435"/>
    <w:rsid w:val="003873FE"/>
    <w:rsid w:val="00387858"/>
    <w:rsid w:val="003878A3"/>
    <w:rsid w:val="00387BC1"/>
    <w:rsid w:val="00387BED"/>
    <w:rsid w:val="00391343"/>
    <w:rsid w:val="00391C1E"/>
    <w:rsid w:val="0039205D"/>
    <w:rsid w:val="0039230C"/>
    <w:rsid w:val="003923C1"/>
    <w:rsid w:val="003926F0"/>
    <w:rsid w:val="00392736"/>
    <w:rsid w:val="00392C7D"/>
    <w:rsid w:val="003932C7"/>
    <w:rsid w:val="003933D2"/>
    <w:rsid w:val="003939A6"/>
    <w:rsid w:val="00393A23"/>
    <w:rsid w:val="00393B5C"/>
    <w:rsid w:val="00393CD2"/>
    <w:rsid w:val="00393E6B"/>
    <w:rsid w:val="00394835"/>
    <w:rsid w:val="00394A7E"/>
    <w:rsid w:val="00394CC4"/>
    <w:rsid w:val="00394CFC"/>
    <w:rsid w:val="00394D9E"/>
    <w:rsid w:val="00395157"/>
    <w:rsid w:val="003951AD"/>
    <w:rsid w:val="003954FC"/>
    <w:rsid w:val="0039552C"/>
    <w:rsid w:val="00395884"/>
    <w:rsid w:val="00395A84"/>
    <w:rsid w:val="00395BE6"/>
    <w:rsid w:val="00395E0A"/>
    <w:rsid w:val="00395F90"/>
    <w:rsid w:val="00396127"/>
    <w:rsid w:val="0039696E"/>
    <w:rsid w:val="00396EB8"/>
    <w:rsid w:val="00396F14"/>
    <w:rsid w:val="003970D3"/>
    <w:rsid w:val="00397365"/>
    <w:rsid w:val="003977F3"/>
    <w:rsid w:val="00397961"/>
    <w:rsid w:val="003979B8"/>
    <w:rsid w:val="00397C85"/>
    <w:rsid w:val="003A0288"/>
    <w:rsid w:val="003A06AA"/>
    <w:rsid w:val="003A096E"/>
    <w:rsid w:val="003A1563"/>
    <w:rsid w:val="003A23C0"/>
    <w:rsid w:val="003A23F6"/>
    <w:rsid w:val="003A27C7"/>
    <w:rsid w:val="003A290E"/>
    <w:rsid w:val="003A2F05"/>
    <w:rsid w:val="003A31AE"/>
    <w:rsid w:val="003A31F6"/>
    <w:rsid w:val="003A3345"/>
    <w:rsid w:val="003A3CD1"/>
    <w:rsid w:val="003A3D4F"/>
    <w:rsid w:val="003A3E40"/>
    <w:rsid w:val="003A4771"/>
    <w:rsid w:val="003A4F68"/>
    <w:rsid w:val="003A52D1"/>
    <w:rsid w:val="003A5777"/>
    <w:rsid w:val="003A5A17"/>
    <w:rsid w:val="003A5E28"/>
    <w:rsid w:val="003A6424"/>
    <w:rsid w:val="003A6739"/>
    <w:rsid w:val="003A6893"/>
    <w:rsid w:val="003A698B"/>
    <w:rsid w:val="003A69D7"/>
    <w:rsid w:val="003A6BAA"/>
    <w:rsid w:val="003A6D63"/>
    <w:rsid w:val="003A74D5"/>
    <w:rsid w:val="003A75E2"/>
    <w:rsid w:val="003A77EB"/>
    <w:rsid w:val="003A7CFF"/>
    <w:rsid w:val="003A7F30"/>
    <w:rsid w:val="003B006D"/>
    <w:rsid w:val="003B0D4D"/>
    <w:rsid w:val="003B1060"/>
    <w:rsid w:val="003B169E"/>
    <w:rsid w:val="003B1B7E"/>
    <w:rsid w:val="003B1D12"/>
    <w:rsid w:val="003B224E"/>
    <w:rsid w:val="003B2575"/>
    <w:rsid w:val="003B262E"/>
    <w:rsid w:val="003B33FF"/>
    <w:rsid w:val="003B3587"/>
    <w:rsid w:val="003B39D6"/>
    <w:rsid w:val="003B3AA4"/>
    <w:rsid w:val="003B3C5B"/>
    <w:rsid w:val="003B3DC6"/>
    <w:rsid w:val="003B402A"/>
    <w:rsid w:val="003B4220"/>
    <w:rsid w:val="003B484C"/>
    <w:rsid w:val="003B488E"/>
    <w:rsid w:val="003B48BE"/>
    <w:rsid w:val="003B4B1D"/>
    <w:rsid w:val="003B4B60"/>
    <w:rsid w:val="003B4C0B"/>
    <w:rsid w:val="003B528D"/>
    <w:rsid w:val="003B5347"/>
    <w:rsid w:val="003B54F0"/>
    <w:rsid w:val="003B559A"/>
    <w:rsid w:val="003B5909"/>
    <w:rsid w:val="003B61FA"/>
    <w:rsid w:val="003B62B8"/>
    <w:rsid w:val="003B62F4"/>
    <w:rsid w:val="003B6352"/>
    <w:rsid w:val="003B6757"/>
    <w:rsid w:val="003B6EA6"/>
    <w:rsid w:val="003B7270"/>
    <w:rsid w:val="003B7643"/>
    <w:rsid w:val="003B782C"/>
    <w:rsid w:val="003B793A"/>
    <w:rsid w:val="003B7B1B"/>
    <w:rsid w:val="003B7BFB"/>
    <w:rsid w:val="003C004A"/>
    <w:rsid w:val="003C007C"/>
    <w:rsid w:val="003C0219"/>
    <w:rsid w:val="003C040B"/>
    <w:rsid w:val="003C08A6"/>
    <w:rsid w:val="003C1B93"/>
    <w:rsid w:val="003C1C71"/>
    <w:rsid w:val="003C262B"/>
    <w:rsid w:val="003C2950"/>
    <w:rsid w:val="003C2AFC"/>
    <w:rsid w:val="003C2B63"/>
    <w:rsid w:val="003C2BC9"/>
    <w:rsid w:val="003C2D00"/>
    <w:rsid w:val="003C2DF1"/>
    <w:rsid w:val="003C2F31"/>
    <w:rsid w:val="003C3085"/>
    <w:rsid w:val="003C31A8"/>
    <w:rsid w:val="003C3447"/>
    <w:rsid w:val="003C39E3"/>
    <w:rsid w:val="003C3E60"/>
    <w:rsid w:val="003C45C5"/>
    <w:rsid w:val="003C4F8F"/>
    <w:rsid w:val="003C5554"/>
    <w:rsid w:val="003C569F"/>
    <w:rsid w:val="003C5DE7"/>
    <w:rsid w:val="003C5DFC"/>
    <w:rsid w:val="003C61BB"/>
    <w:rsid w:val="003C63B5"/>
    <w:rsid w:val="003C6751"/>
    <w:rsid w:val="003C6A04"/>
    <w:rsid w:val="003C6C99"/>
    <w:rsid w:val="003C6FE4"/>
    <w:rsid w:val="003C7D54"/>
    <w:rsid w:val="003C7DCB"/>
    <w:rsid w:val="003D06AA"/>
    <w:rsid w:val="003D0717"/>
    <w:rsid w:val="003D076C"/>
    <w:rsid w:val="003D07DC"/>
    <w:rsid w:val="003D0804"/>
    <w:rsid w:val="003D0E3C"/>
    <w:rsid w:val="003D0EA4"/>
    <w:rsid w:val="003D1007"/>
    <w:rsid w:val="003D1657"/>
    <w:rsid w:val="003D17A1"/>
    <w:rsid w:val="003D19DE"/>
    <w:rsid w:val="003D1DAE"/>
    <w:rsid w:val="003D1DB3"/>
    <w:rsid w:val="003D1F8D"/>
    <w:rsid w:val="003D221F"/>
    <w:rsid w:val="003D2552"/>
    <w:rsid w:val="003D2D13"/>
    <w:rsid w:val="003D3286"/>
    <w:rsid w:val="003D32B8"/>
    <w:rsid w:val="003D4161"/>
    <w:rsid w:val="003D4B46"/>
    <w:rsid w:val="003D4E6B"/>
    <w:rsid w:val="003D4F35"/>
    <w:rsid w:val="003D4FDA"/>
    <w:rsid w:val="003D515E"/>
    <w:rsid w:val="003D52AC"/>
    <w:rsid w:val="003D54A6"/>
    <w:rsid w:val="003D5886"/>
    <w:rsid w:val="003D59E0"/>
    <w:rsid w:val="003D5FF4"/>
    <w:rsid w:val="003D656D"/>
    <w:rsid w:val="003D6594"/>
    <w:rsid w:val="003D67BB"/>
    <w:rsid w:val="003D6B26"/>
    <w:rsid w:val="003D6E30"/>
    <w:rsid w:val="003D6EBD"/>
    <w:rsid w:val="003D6F9D"/>
    <w:rsid w:val="003D7C97"/>
    <w:rsid w:val="003D7E72"/>
    <w:rsid w:val="003E0128"/>
    <w:rsid w:val="003E02CF"/>
    <w:rsid w:val="003E04E7"/>
    <w:rsid w:val="003E0EBF"/>
    <w:rsid w:val="003E1030"/>
    <w:rsid w:val="003E104D"/>
    <w:rsid w:val="003E12AA"/>
    <w:rsid w:val="003E19C7"/>
    <w:rsid w:val="003E1B5B"/>
    <w:rsid w:val="003E1C98"/>
    <w:rsid w:val="003E1EBB"/>
    <w:rsid w:val="003E25F0"/>
    <w:rsid w:val="003E27A3"/>
    <w:rsid w:val="003E33B8"/>
    <w:rsid w:val="003E3560"/>
    <w:rsid w:val="003E3B0B"/>
    <w:rsid w:val="003E3ECB"/>
    <w:rsid w:val="003E3FF1"/>
    <w:rsid w:val="003E4465"/>
    <w:rsid w:val="003E44E6"/>
    <w:rsid w:val="003E45E6"/>
    <w:rsid w:val="003E48DA"/>
    <w:rsid w:val="003E4B76"/>
    <w:rsid w:val="003E4C0A"/>
    <w:rsid w:val="003E4ED4"/>
    <w:rsid w:val="003E653E"/>
    <w:rsid w:val="003E65F3"/>
    <w:rsid w:val="003E69AF"/>
    <w:rsid w:val="003E6E91"/>
    <w:rsid w:val="003E7209"/>
    <w:rsid w:val="003E7509"/>
    <w:rsid w:val="003E75CA"/>
    <w:rsid w:val="003E75E8"/>
    <w:rsid w:val="003E7811"/>
    <w:rsid w:val="003E78B5"/>
    <w:rsid w:val="003E78DB"/>
    <w:rsid w:val="003E7ACF"/>
    <w:rsid w:val="003E7CEE"/>
    <w:rsid w:val="003E7F52"/>
    <w:rsid w:val="003F0317"/>
    <w:rsid w:val="003F06EE"/>
    <w:rsid w:val="003F0878"/>
    <w:rsid w:val="003F09A3"/>
    <w:rsid w:val="003F0AA5"/>
    <w:rsid w:val="003F0BAD"/>
    <w:rsid w:val="003F0D5D"/>
    <w:rsid w:val="003F12E8"/>
    <w:rsid w:val="003F135E"/>
    <w:rsid w:val="003F17E9"/>
    <w:rsid w:val="003F1C40"/>
    <w:rsid w:val="003F1C6A"/>
    <w:rsid w:val="003F1F1D"/>
    <w:rsid w:val="003F1F81"/>
    <w:rsid w:val="003F2178"/>
    <w:rsid w:val="003F26ED"/>
    <w:rsid w:val="003F2B2C"/>
    <w:rsid w:val="003F2C59"/>
    <w:rsid w:val="003F2C6E"/>
    <w:rsid w:val="003F33C9"/>
    <w:rsid w:val="003F3698"/>
    <w:rsid w:val="003F38E5"/>
    <w:rsid w:val="003F3A66"/>
    <w:rsid w:val="003F3FB0"/>
    <w:rsid w:val="003F3FFC"/>
    <w:rsid w:val="003F400A"/>
    <w:rsid w:val="003F4496"/>
    <w:rsid w:val="003F4834"/>
    <w:rsid w:val="003F493F"/>
    <w:rsid w:val="003F4E8B"/>
    <w:rsid w:val="003F505C"/>
    <w:rsid w:val="003F5090"/>
    <w:rsid w:val="003F570B"/>
    <w:rsid w:val="003F57B2"/>
    <w:rsid w:val="003F5A38"/>
    <w:rsid w:val="003F5EE1"/>
    <w:rsid w:val="003F5F1D"/>
    <w:rsid w:val="003F60E6"/>
    <w:rsid w:val="003F6102"/>
    <w:rsid w:val="003F6159"/>
    <w:rsid w:val="003F6737"/>
    <w:rsid w:val="003F694D"/>
    <w:rsid w:val="003F6BB5"/>
    <w:rsid w:val="003F6F64"/>
    <w:rsid w:val="003F7060"/>
    <w:rsid w:val="003F7D5B"/>
    <w:rsid w:val="0040036F"/>
    <w:rsid w:val="0040054E"/>
    <w:rsid w:val="00401023"/>
    <w:rsid w:val="00401628"/>
    <w:rsid w:val="00401EBA"/>
    <w:rsid w:val="00401FFD"/>
    <w:rsid w:val="004024F2"/>
    <w:rsid w:val="0040260B"/>
    <w:rsid w:val="004027AD"/>
    <w:rsid w:val="00402B9A"/>
    <w:rsid w:val="00402CDD"/>
    <w:rsid w:val="00402CFC"/>
    <w:rsid w:val="00402D49"/>
    <w:rsid w:val="00403574"/>
    <w:rsid w:val="004037D0"/>
    <w:rsid w:val="004039B9"/>
    <w:rsid w:val="00403AC0"/>
    <w:rsid w:val="00403C2D"/>
    <w:rsid w:val="00403F27"/>
    <w:rsid w:val="004042E4"/>
    <w:rsid w:val="00404488"/>
    <w:rsid w:val="00404603"/>
    <w:rsid w:val="004046EB"/>
    <w:rsid w:val="004047C4"/>
    <w:rsid w:val="00404F6B"/>
    <w:rsid w:val="00405B0C"/>
    <w:rsid w:val="00406033"/>
    <w:rsid w:val="004062CD"/>
    <w:rsid w:val="00406A49"/>
    <w:rsid w:val="00406AEB"/>
    <w:rsid w:val="00406E82"/>
    <w:rsid w:val="004079BF"/>
    <w:rsid w:val="00407CA3"/>
    <w:rsid w:val="004106F3"/>
    <w:rsid w:val="00410BA9"/>
    <w:rsid w:val="00410E9E"/>
    <w:rsid w:val="00411463"/>
    <w:rsid w:val="004116A2"/>
    <w:rsid w:val="0041177E"/>
    <w:rsid w:val="00411C8B"/>
    <w:rsid w:val="0041257A"/>
    <w:rsid w:val="004126C3"/>
    <w:rsid w:val="00412753"/>
    <w:rsid w:val="004127ED"/>
    <w:rsid w:val="00412877"/>
    <w:rsid w:val="004130AF"/>
    <w:rsid w:val="004134F0"/>
    <w:rsid w:val="00413C19"/>
    <w:rsid w:val="00413E18"/>
    <w:rsid w:val="0041456A"/>
    <w:rsid w:val="004146A9"/>
    <w:rsid w:val="004146F2"/>
    <w:rsid w:val="00414788"/>
    <w:rsid w:val="004151E8"/>
    <w:rsid w:val="0041529D"/>
    <w:rsid w:val="0041566A"/>
    <w:rsid w:val="00415BAB"/>
    <w:rsid w:val="00415EB0"/>
    <w:rsid w:val="00415ED2"/>
    <w:rsid w:val="00420095"/>
    <w:rsid w:val="004201E5"/>
    <w:rsid w:val="004204B5"/>
    <w:rsid w:val="004205BA"/>
    <w:rsid w:val="004205F7"/>
    <w:rsid w:val="0042068C"/>
    <w:rsid w:val="00420752"/>
    <w:rsid w:val="0042094F"/>
    <w:rsid w:val="00420BFA"/>
    <w:rsid w:val="00421AC9"/>
    <w:rsid w:val="00421E4E"/>
    <w:rsid w:val="004221F9"/>
    <w:rsid w:val="00422B3F"/>
    <w:rsid w:val="00422DB3"/>
    <w:rsid w:val="00422E8B"/>
    <w:rsid w:val="00423244"/>
    <w:rsid w:val="00423256"/>
    <w:rsid w:val="00423338"/>
    <w:rsid w:val="0042357C"/>
    <w:rsid w:val="00423AFB"/>
    <w:rsid w:val="00423F2C"/>
    <w:rsid w:val="004241D7"/>
    <w:rsid w:val="0042420F"/>
    <w:rsid w:val="00424CF1"/>
    <w:rsid w:val="004252CB"/>
    <w:rsid w:val="004259DF"/>
    <w:rsid w:val="00425EB9"/>
    <w:rsid w:val="004266F1"/>
    <w:rsid w:val="004267D2"/>
    <w:rsid w:val="0042740E"/>
    <w:rsid w:val="0042754A"/>
    <w:rsid w:val="004279A2"/>
    <w:rsid w:val="004302B4"/>
    <w:rsid w:val="004303B6"/>
    <w:rsid w:val="0043084A"/>
    <w:rsid w:val="00430976"/>
    <w:rsid w:val="00431056"/>
    <w:rsid w:val="00431486"/>
    <w:rsid w:val="004314BA"/>
    <w:rsid w:val="00431B1A"/>
    <w:rsid w:val="004324AC"/>
    <w:rsid w:val="0043267B"/>
    <w:rsid w:val="00432857"/>
    <w:rsid w:val="00432C25"/>
    <w:rsid w:val="00432CD1"/>
    <w:rsid w:val="0043314A"/>
    <w:rsid w:val="00433384"/>
    <w:rsid w:val="00433E87"/>
    <w:rsid w:val="00433EFF"/>
    <w:rsid w:val="00433FC9"/>
    <w:rsid w:val="004342F3"/>
    <w:rsid w:val="0043499D"/>
    <w:rsid w:val="00434B7A"/>
    <w:rsid w:val="00435371"/>
    <w:rsid w:val="0043538F"/>
    <w:rsid w:val="004354BD"/>
    <w:rsid w:val="004356DB"/>
    <w:rsid w:val="00435986"/>
    <w:rsid w:val="004359BE"/>
    <w:rsid w:val="00435B6E"/>
    <w:rsid w:val="004360B6"/>
    <w:rsid w:val="00436257"/>
    <w:rsid w:val="00436CAF"/>
    <w:rsid w:val="00436E0E"/>
    <w:rsid w:val="00436E36"/>
    <w:rsid w:val="00436EB6"/>
    <w:rsid w:val="00436F49"/>
    <w:rsid w:val="00437157"/>
    <w:rsid w:val="0043737E"/>
    <w:rsid w:val="00437765"/>
    <w:rsid w:val="004377C9"/>
    <w:rsid w:val="004378C5"/>
    <w:rsid w:val="00437A39"/>
    <w:rsid w:val="004400EB"/>
    <w:rsid w:val="004404CD"/>
    <w:rsid w:val="004406B3"/>
    <w:rsid w:val="00440872"/>
    <w:rsid w:val="00440994"/>
    <w:rsid w:val="00440999"/>
    <w:rsid w:val="00440CF6"/>
    <w:rsid w:val="0044105D"/>
    <w:rsid w:val="00441555"/>
    <w:rsid w:val="004416C5"/>
    <w:rsid w:val="00441A86"/>
    <w:rsid w:val="00441E50"/>
    <w:rsid w:val="004423D0"/>
    <w:rsid w:val="00442E85"/>
    <w:rsid w:val="0044318E"/>
    <w:rsid w:val="00443488"/>
    <w:rsid w:val="00443784"/>
    <w:rsid w:val="004438D9"/>
    <w:rsid w:val="00443B35"/>
    <w:rsid w:val="00443C0A"/>
    <w:rsid w:val="0044482D"/>
    <w:rsid w:val="00444C5C"/>
    <w:rsid w:val="0044514B"/>
    <w:rsid w:val="004451E5"/>
    <w:rsid w:val="004451F6"/>
    <w:rsid w:val="004452C5"/>
    <w:rsid w:val="004453A7"/>
    <w:rsid w:val="00445531"/>
    <w:rsid w:val="00445D13"/>
    <w:rsid w:val="00445D6E"/>
    <w:rsid w:val="00445E58"/>
    <w:rsid w:val="0044644C"/>
    <w:rsid w:val="00447A4D"/>
    <w:rsid w:val="00447BC5"/>
    <w:rsid w:val="004500D1"/>
    <w:rsid w:val="004501D4"/>
    <w:rsid w:val="004503B0"/>
    <w:rsid w:val="004504FE"/>
    <w:rsid w:val="00450569"/>
    <w:rsid w:val="00450614"/>
    <w:rsid w:val="00450899"/>
    <w:rsid w:val="004512FF"/>
    <w:rsid w:val="00451A68"/>
    <w:rsid w:val="00451AB0"/>
    <w:rsid w:val="0045254F"/>
    <w:rsid w:val="00452595"/>
    <w:rsid w:val="00452730"/>
    <w:rsid w:val="00452B5D"/>
    <w:rsid w:val="00452B5F"/>
    <w:rsid w:val="00452E5D"/>
    <w:rsid w:val="00452FF0"/>
    <w:rsid w:val="00453D16"/>
    <w:rsid w:val="0045419B"/>
    <w:rsid w:val="00454282"/>
    <w:rsid w:val="004548BF"/>
    <w:rsid w:val="00454CD1"/>
    <w:rsid w:val="00454D4E"/>
    <w:rsid w:val="00455060"/>
    <w:rsid w:val="00455290"/>
    <w:rsid w:val="00455523"/>
    <w:rsid w:val="00455905"/>
    <w:rsid w:val="00455EC0"/>
    <w:rsid w:val="004560B1"/>
    <w:rsid w:val="00456725"/>
    <w:rsid w:val="00456939"/>
    <w:rsid w:val="00456BA3"/>
    <w:rsid w:val="00456BBF"/>
    <w:rsid w:val="00456CBE"/>
    <w:rsid w:val="00456E41"/>
    <w:rsid w:val="004570A7"/>
    <w:rsid w:val="004579D9"/>
    <w:rsid w:val="004579F7"/>
    <w:rsid w:val="00457D4D"/>
    <w:rsid w:val="00461166"/>
    <w:rsid w:val="0046129E"/>
    <w:rsid w:val="004618CE"/>
    <w:rsid w:val="00461B6A"/>
    <w:rsid w:val="00461D30"/>
    <w:rsid w:val="0046201D"/>
    <w:rsid w:val="0046232F"/>
    <w:rsid w:val="004623D8"/>
    <w:rsid w:val="0046274C"/>
    <w:rsid w:val="0046288C"/>
    <w:rsid w:val="00462B81"/>
    <w:rsid w:val="004631A7"/>
    <w:rsid w:val="004638C8"/>
    <w:rsid w:val="00463A03"/>
    <w:rsid w:val="00463AE1"/>
    <w:rsid w:val="00463F07"/>
    <w:rsid w:val="0046491A"/>
    <w:rsid w:val="00464D42"/>
    <w:rsid w:val="00464E1E"/>
    <w:rsid w:val="00465020"/>
    <w:rsid w:val="00465266"/>
    <w:rsid w:val="00466A2E"/>
    <w:rsid w:val="00466C2C"/>
    <w:rsid w:val="00466E20"/>
    <w:rsid w:val="00466E77"/>
    <w:rsid w:val="004671D4"/>
    <w:rsid w:val="00467672"/>
    <w:rsid w:val="00467775"/>
    <w:rsid w:val="00467A9A"/>
    <w:rsid w:val="00467BBF"/>
    <w:rsid w:val="00470C31"/>
    <w:rsid w:val="00470C43"/>
    <w:rsid w:val="0047122B"/>
    <w:rsid w:val="0047224A"/>
    <w:rsid w:val="00472407"/>
    <w:rsid w:val="0047261B"/>
    <w:rsid w:val="0047262E"/>
    <w:rsid w:val="0047285A"/>
    <w:rsid w:val="0047315E"/>
    <w:rsid w:val="004736C1"/>
    <w:rsid w:val="00473B7A"/>
    <w:rsid w:val="00473D6D"/>
    <w:rsid w:val="004742B3"/>
    <w:rsid w:val="00474410"/>
    <w:rsid w:val="004745A5"/>
    <w:rsid w:val="00474868"/>
    <w:rsid w:val="00474A18"/>
    <w:rsid w:val="00474AC1"/>
    <w:rsid w:val="00474ECF"/>
    <w:rsid w:val="00474F8D"/>
    <w:rsid w:val="004750D6"/>
    <w:rsid w:val="0047524C"/>
    <w:rsid w:val="0047576F"/>
    <w:rsid w:val="004758BF"/>
    <w:rsid w:val="00475922"/>
    <w:rsid w:val="00476216"/>
    <w:rsid w:val="004765D1"/>
    <w:rsid w:val="0047679D"/>
    <w:rsid w:val="0047687E"/>
    <w:rsid w:val="00476CCF"/>
    <w:rsid w:val="00477015"/>
    <w:rsid w:val="004777D6"/>
    <w:rsid w:val="00477C3E"/>
    <w:rsid w:val="00477C97"/>
    <w:rsid w:val="00477DEE"/>
    <w:rsid w:val="004806E3"/>
    <w:rsid w:val="00480804"/>
    <w:rsid w:val="00480AB7"/>
    <w:rsid w:val="00480DCA"/>
    <w:rsid w:val="00480E32"/>
    <w:rsid w:val="00480EED"/>
    <w:rsid w:val="00481273"/>
    <w:rsid w:val="004812F9"/>
    <w:rsid w:val="00481386"/>
    <w:rsid w:val="004815C5"/>
    <w:rsid w:val="00481AA9"/>
    <w:rsid w:val="004820B5"/>
    <w:rsid w:val="0048293C"/>
    <w:rsid w:val="00482D22"/>
    <w:rsid w:val="00482FB7"/>
    <w:rsid w:val="004832C4"/>
    <w:rsid w:val="004834A8"/>
    <w:rsid w:val="00483520"/>
    <w:rsid w:val="00483BD1"/>
    <w:rsid w:val="00484302"/>
    <w:rsid w:val="004843A3"/>
    <w:rsid w:val="00484740"/>
    <w:rsid w:val="00484B4E"/>
    <w:rsid w:val="0048502A"/>
    <w:rsid w:val="00485056"/>
    <w:rsid w:val="004851B1"/>
    <w:rsid w:val="004852BE"/>
    <w:rsid w:val="00485684"/>
    <w:rsid w:val="004856C4"/>
    <w:rsid w:val="004859F3"/>
    <w:rsid w:val="00485E2E"/>
    <w:rsid w:val="00486664"/>
    <w:rsid w:val="00486986"/>
    <w:rsid w:val="00487147"/>
    <w:rsid w:val="00487277"/>
    <w:rsid w:val="0048753B"/>
    <w:rsid w:val="00487BDB"/>
    <w:rsid w:val="00487D1F"/>
    <w:rsid w:val="00487E11"/>
    <w:rsid w:val="004908DF"/>
    <w:rsid w:val="004908ED"/>
    <w:rsid w:val="00490BF1"/>
    <w:rsid w:val="00490C9B"/>
    <w:rsid w:val="00490D2D"/>
    <w:rsid w:val="00490FB5"/>
    <w:rsid w:val="00491FEC"/>
    <w:rsid w:val="00492225"/>
    <w:rsid w:val="00492DEA"/>
    <w:rsid w:val="00492F8E"/>
    <w:rsid w:val="00492FF4"/>
    <w:rsid w:val="0049315C"/>
    <w:rsid w:val="00493304"/>
    <w:rsid w:val="004936B2"/>
    <w:rsid w:val="00493C79"/>
    <w:rsid w:val="004943ED"/>
    <w:rsid w:val="00494D5F"/>
    <w:rsid w:val="004952DF"/>
    <w:rsid w:val="004955E5"/>
    <w:rsid w:val="00495A38"/>
    <w:rsid w:val="00495A9A"/>
    <w:rsid w:val="00495D1C"/>
    <w:rsid w:val="00495DDA"/>
    <w:rsid w:val="004960E9"/>
    <w:rsid w:val="00496752"/>
    <w:rsid w:val="00496798"/>
    <w:rsid w:val="0049684F"/>
    <w:rsid w:val="00496BB1"/>
    <w:rsid w:val="00496C6B"/>
    <w:rsid w:val="00496FBE"/>
    <w:rsid w:val="0049700B"/>
    <w:rsid w:val="00497117"/>
    <w:rsid w:val="0049712C"/>
    <w:rsid w:val="00497237"/>
    <w:rsid w:val="00497575"/>
    <w:rsid w:val="00497641"/>
    <w:rsid w:val="00497B66"/>
    <w:rsid w:val="00497C5F"/>
    <w:rsid w:val="00497C87"/>
    <w:rsid w:val="004A022E"/>
    <w:rsid w:val="004A029A"/>
    <w:rsid w:val="004A03FA"/>
    <w:rsid w:val="004A04C5"/>
    <w:rsid w:val="004A05AD"/>
    <w:rsid w:val="004A0632"/>
    <w:rsid w:val="004A0C43"/>
    <w:rsid w:val="004A15CE"/>
    <w:rsid w:val="004A18B8"/>
    <w:rsid w:val="004A1BC1"/>
    <w:rsid w:val="004A1BFF"/>
    <w:rsid w:val="004A212A"/>
    <w:rsid w:val="004A22E5"/>
    <w:rsid w:val="004A23B0"/>
    <w:rsid w:val="004A2E88"/>
    <w:rsid w:val="004A3174"/>
    <w:rsid w:val="004A320B"/>
    <w:rsid w:val="004A327F"/>
    <w:rsid w:val="004A388E"/>
    <w:rsid w:val="004A3DDF"/>
    <w:rsid w:val="004A3E44"/>
    <w:rsid w:val="004A43AC"/>
    <w:rsid w:val="004A441F"/>
    <w:rsid w:val="004A4473"/>
    <w:rsid w:val="004A4B39"/>
    <w:rsid w:val="004A4DAD"/>
    <w:rsid w:val="004A5305"/>
    <w:rsid w:val="004A53C2"/>
    <w:rsid w:val="004A5752"/>
    <w:rsid w:val="004A57B0"/>
    <w:rsid w:val="004A5EF8"/>
    <w:rsid w:val="004A603A"/>
    <w:rsid w:val="004A6420"/>
    <w:rsid w:val="004A6428"/>
    <w:rsid w:val="004A70EE"/>
    <w:rsid w:val="004A716A"/>
    <w:rsid w:val="004A72A6"/>
    <w:rsid w:val="004A7550"/>
    <w:rsid w:val="004A7826"/>
    <w:rsid w:val="004A78FA"/>
    <w:rsid w:val="004A7DAA"/>
    <w:rsid w:val="004A7DBF"/>
    <w:rsid w:val="004A7DDA"/>
    <w:rsid w:val="004A7E1F"/>
    <w:rsid w:val="004B0BEF"/>
    <w:rsid w:val="004B0F0B"/>
    <w:rsid w:val="004B1402"/>
    <w:rsid w:val="004B140A"/>
    <w:rsid w:val="004B1430"/>
    <w:rsid w:val="004B16DC"/>
    <w:rsid w:val="004B1C27"/>
    <w:rsid w:val="004B1CDC"/>
    <w:rsid w:val="004B20F2"/>
    <w:rsid w:val="004B2743"/>
    <w:rsid w:val="004B2844"/>
    <w:rsid w:val="004B2D9B"/>
    <w:rsid w:val="004B2DFB"/>
    <w:rsid w:val="004B3286"/>
    <w:rsid w:val="004B35B2"/>
    <w:rsid w:val="004B39AE"/>
    <w:rsid w:val="004B3A46"/>
    <w:rsid w:val="004B3C66"/>
    <w:rsid w:val="004B43E6"/>
    <w:rsid w:val="004B490A"/>
    <w:rsid w:val="004B4D70"/>
    <w:rsid w:val="004B4DA2"/>
    <w:rsid w:val="004B5091"/>
    <w:rsid w:val="004B547B"/>
    <w:rsid w:val="004B5BF4"/>
    <w:rsid w:val="004B5C0A"/>
    <w:rsid w:val="004B5C6E"/>
    <w:rsid w:val="004B605D"/>
    <w:rsid w:val="004B61B8"/>
    <w:rsid w:val="004B637B"/>
    <w:rsid w:val="004B666F"/>
    <w:rsid w:val="004B698D"/>
    <w:rsid w:val="004B6CB5"/>
    <w:rsid w:val="004B7134"/>
    <w:rsid w:val="004B7156"/>
    <w:rsid w:val="004B77FC"/>
    <w:rsid w:val="004B7CA6"/>
    <w:rsid w:val="004B7DB3"/>
    <w:rsid w:val="004B7FCF"/>
    <w:rsid w:val="004C0338"/>
    <w:rsid w:val="004C033D"/>
    <w:rsid w:val="004C03EB"/>
    <w:rsid w:val="004C053F"/>
    <w:rsid w:val="004C05EC"/>
    <w:rsid w:val="004C06ED"/>
    <w:rsid w:val="004C0994"/>
    <w:rsid w:val="004C0D81"/>
    <w:rsid w:val="004C109D"/>
    <w:rsid w:val="004C16CD"/>
    <w:rsid w:val="004C1AB9"/>
    <w:rsid w:val="004C1F02"/>
    <w:rsid w:val="004C1F5A"/>
    <w:rsid w:val="004C2020"/>
    <w:rsid w:val="004C217C"/>
    <w:rsid w:val="004C21C7"/>
    <w:rsid w:val="004C230D"/>
    <w:rsid w:val="004C252E"/>
    <w:rsid w:val="004C264E"/>
    <w:rsid w:val="004C2934"/>
    <w:rsid w:val="004C2B7D"/>
    <w:rsid w:val="004C2C1E"/>
    <w:rsid w:val="004C2CDD"/>
    <w:rsid w:val="004C2EF9"/>
    <w:rsid w:val="004C319B"/>
    <w:rsid w:val="004C3300"/>
    <w:rsid w:val="004C3798"/>
    <w:rsid w:val="004C3CC9"/>
    <w:rsid w:val="004C3EC5"/>
    <w:rsid w:val="004C486C"/>
    <w:rsid w:val="004C4D6B"/>
    <w:rsid w:val="004C4DFC"/>
    <w:rsid w:val="004C4E21"/>
    <w:rsid w:val="004C5510"/>
    <w:rsid w:val="004C57F6"/>
    <w:rsid w:val="004C591E"/>
    <w:rsid w:val="004C5E11"/>
    <w:rsid w:val="004C628A"/>
    <w:rsid w:val="004C6315"/>
    <w:rsid w:val="004C6B8B"/>
    <w:rsid w:val="004C6D83"/>
    <w:rsid w:val="004C6E61"/>
    <w:rsid w:val="004C752B"/>
    <w:rsid w:val="004C754D"/>
    <w:rsid w:val="004C75E7"/>
    <w:rsid w:val="004C7E16"/>
    <w:rsid w:val="004C7E7B"/>
    <w:rsid w:val="004D00ED"/>
    <w:rsid w:val="004D017C"/>
    <w:rsid w:val="004D08D5"/>
    <w:rsid w:val="004D115B"/>
    <w:rsid w:val="004D15F4"/>
    <w:rsid w:val="004D1613"/>
    <w:rsid w:val="004D199C"/>
    <w:rsid w:val="004D1AFC"/>
    <w:rsid w:val="004D1C68"/>
    <w:rsid w:val="004D253B"/>
    <w:rsid w:val="004D25C9"/>
    <w:rsid w:val="004D2B7C"/>
    <w:rsid w:val="004D30DC"/>
    <w:rsid w:val="004D476A"/>
    <w:rsid w:val="004D5372"/>
    <w:rsid w:val="004D5B32"/>
    <w:rsid w:val="004D5C93"/>
    <w:rsid w:val="004D65A1"/>
    <w:rsid w:val="004D68B5"/>
    <w:rsid w:val="004D6C05"/>
    <w:rsid w:val="004D6D3B"/>
    <w:rsid w:val="004D6E8E"/>
    <w:rsid w:val="004D74F6"/>
    <w:rsid w:val="004D7634"/>
    <w:rsid w:val="004D79E0"/>
    <w:rsid w:val="004E0354"/>
    <w:rsid w:val="004E09AC"/>
    <w:rsid w:val="004E0CEF"/>
    <w:rsid w:val="004E161C"/>
    <w:rsid w:val="004E1861"/>
    <w:rsid w:val="004E1870"/>
    <w:rsid w:val="004E1DE5"/>
    <w:rsid w:val="004E1F0E"/>
    <w:rsid w:val="004E21A5"/>
    <w:rsid w:val="004E22DF"/>
    <w:rsid w:val="004E2C06"/>
    <w:rsid w:val="004E2F07"/>
    <w:rsid w:val="004E34F0"/>
    <w:rsid w:val="004E3BA2"/>
    <w:rsid w:val="004E4492"/>
    <w:rsid w:val="004E456A"/>
    <w:rsid w:val="004E4D91"/>
    <w:rsid w:val="004E4EEF"/>
    <w:rsid w:val="004E4F4E"/>
    <w:rsid w:val="004E5411"/>
    <w:rsid w:val="004E54A9"/>
    <w:rsid w:val="004E5641"/>
    <w:rsid w:val="004E60C1"/>
    <w:rsid w:val="004E611A"/>
    <w:rsid w:val="004E6370"/>
    <w:rsid w:val="004E6509"/>
    <w:rsid w:val="004E6583"/>
    <w:rsid w:val="004E685E"/>
    <w:rsid w:val="004E689D"/>
    <w:rsid w:val="004E6AAF"/>
    <w:rsid w:val="004E6ADE"/>
    <w:rsid w:val="004E6E11"/>
    <w:rsid w:val="004E729F"/>
    <w:rsid w:val="004E7BA6"/>
    <w:rsid w:val="004E7CA9"/>
    <w:rsid w:val="004E7D7A"/>
    <w:rsid w:val="004E7E5E"/>
    <w:rsid w:val="004F0199"/>
    <w:rsid w:val="004F0497"/>
    <w:rsid w:val="004F064E"/>
    <w:rsid w:val="004F0C6D"/>
    <w:rsid w:val="004F0E04"/>
    <w:rsid w:val="004F109F"/>
    <w:rsid w:val="004F1388"/>
    <w:rsid w:val="004F1593"/>
    <w:rsid w:val="004F1C74"/>
    <w:rsid w:val="004F1EAB"/>
    <w:rsid w:val="004F20AE"/>
    <w:rsid w:val="004F240F"/>
    <w:rsid w:val="004F2606"/>
    <w:rsid w:val="004F263E"/>
    <w:rsid w:val="004F295C"/>
    <w:rsid w:val="004F2B2E"/>
    <w:rsid w:val="004F2D3C"/>
    <w:rsid w:val="004F2EE6"/>
    <w:rsid w:val="004F2FBB"/>
    <w:rsid w:val="004F32E1"/>
    <w:rsid w:val="004F339C"/>
    <w:rsid w:val="004F3563"/>
    <w:rsid w:val="004F37A1"/>
    <w:rsid w:val="004F3B17"/>
    <w:rsid w:val="004F3CE1"/>
    <w:rsid w:val="004F40D1"/>
    <w:rsid w:val="004F40FB"/>
    <w:rsid w:val="004F43A3"/>
    <w:rsid w:val="004F48E1"/>
    <w:rsid w:val="004F4998"/>
    <w:rsid w:val="004F4A73"/>
    <w:rsid w:val="004F4BFD"/>
    <w:rsid w:val="004F4F84"/>
    <w:rsid w:val="004F50F8"/>
    <w:rsid w:val="004F52D4"/>
    <w:rsid w:val="004F54D2"/>
    <w:rsid w:val="004F5835"/>
    <w:rsid w:val="004F5FAE"/>
    <w:rsid w:val="004F6089"/>
    <w:rsid w:val="004F6343"/>
    <w:rsid w:val="004F6460"/>
    <w:rsid w:val="004F6D31"/>
    <w:rsid w:val="004F6D70"/>
    <w:rsid w:val="004F75BB"/>
    <w:rsid w:val="004F773B"/>
    <w:rsid w:val="004F792F"/>
    <w:rsid w:val="004F7A9F"/>
    <w:rsid w:val="004F7AA3"/>
    <w:rsid w:val="004F7B54"/>
    <w:rsid w:val="004F7B71"/>
    <w:rsid w:val="004F7F41"/>
    <w:rsid w:val="005000A9"/>
    <w:rsid w:val="00500D9F"/>
    <w:rsid w:val="00500E0C"/>
    <w:rsid w:val="0050103D"/>
    <w:rsid w:val="00501194"/>
    <w:rsid w:val="0050183F"/>
    <w:rsid w:val="005018F8"/>
    <w:rsid w:val="00501B67"/>
    <w:rsid w:val="00501C3B"/>
    <w:rsid w:val="00502109"/>
    <w:rsid w:val="0050224E"/>
    <w:rsid w:val="00502445"/>
    <w:rsid w:val="00502518"/>
    <w:rsid w:val="00502896"/>
    <w:rsid w:val="00502903"/>
    <w:rsid w:val="00502B23"/>
    <w:rsid w:val="00502CEE"/>
    <w:rsid w:val="00502D8F"/>
    <w:rsid w:val="00502F74"/>
    <w:rsid w:val="005036B5"/>
    <w:rsid w:val="00503ACB"/>
    <w:rsid w:val="00503CA8"/>
    <w:rsid w:val="00504260"/>
    <w:rsid w:val="00504328"/>
    <w:rsid w:val="005049CB"/>
    <w:rsid w:val="00504B18"/>
    <w:rsid w:val="00504BEB"/>
    <w:rsid w:val="00504F80"/>
    <w:rsid w:val="005053A5"/>
    <w:rsid w:val="00505696"/>
    <w:rsid w:val="0050597A"/>
    <w:rsid w:val="00505AA8"/>
    <w:rsid w:val="00505BBB"/>
    <w:rsid w:val="00506021"/>
    <w:rsid w:val="00506096"/>
    <w:rsid w:val="0050610E"/>
    <w:rsid w:val="005061DB"/>
    <w:rsid w:val="005063E0"/>
    <w:rsid w:val="0050640F"/>
    <w:rsid w:val="0050652B"/>
    <w:rsid w:val="005067FC"/>
    <w:rsid w:val="00506C8C"/>
    <w:rsid w:val="00506E22"/>
    <w:rsid w:val="00506F42"/>
    <w:rsid w:val="00507873"/>
    <w:rsid w:val="00507AC8"/>
    <w:rsid w:val="00507FA2"/>
    <w:rsid w:val="005102EF"/>
    <w:rsid w:val="00510311"/>
    <w:rsid w:val="005106A0"/>
    <w:rsid w:val="00510776"/>
    <w:rsid w:val="005109AC"/>
    <w:rsid w:val="00510EFC"/>
    <w:rsid w:val="00510F31"/>
    <w:rsid w:val="005110B5"/>
    <w:rsid w:val="00511365"/>
    <w:rsid w:val="0051140C"/>
    <w:rsid w:val="0051162A"/>
    <w:rsid w:val="005118DB"/>
    <w:rsid w:val="00511F2C"/>
    <w:rsid w:val="00511F4C"/>
    <w:rsid w:val="005129C7"/>
    <w:rsid w:val="00512EB6"/>
    <w:rsid w:val="00513289"/>
    <w:rsid w:val="0051375F"/>
    <w:rsid w:val="005145AE"/>
    <w:rsid w:val="00514BC8"/>
    <w:rsid w:val="005159EB"/>
    <w:rsid w:val="00515DB5"/>
    <w:rsid w:val="00515E95"/>
    <w:rsid w:val="00516615"/>
    <w:rsid w:val="005171AC"/>
    <w:rsid w:val="005176B4"/>
    <w:rsid w:val="005177E4"/>
    <w:rsid w:val="00517C22"/>
    <w:rsid w:val="00517D6D"/>
    <w:rsid w:val="00517DBF"/>
    <w:rsid w:val="0052010A"/>
    <w:rsid w:val="005204AA"/>
    <w:rsid w:val="005207E1"/>
    <w:rsid w:val="00520AE6"/>
    <w:rsid w:val="00520B11"/>
    <w:rsid w:val="00520E07"/>
    <w:rsid w:val="0052117A"/>
    <w:rsid w:val="0052157E"/>
    <w:rsid w:val="005217C8"/>
    <w:rsid w:val="00521A53"/>
    <w:rsid w:val="00521DC9"/>
    <w:rsid w:val="00522062"/>
    <w:rsid w:val="0052248A"/>
    <w:rsid w:val="00522543"/>
    <w:rsid w:val="00522983"/>
    <w:rsid w:val="00522EA2"/>
    <w:rsid w:val="00523260"/>
    <w:rsid w:val="00523292"/>
    <w:rsid w:val="00523528"/>
    <w:rsid w:val="00523BD0"/>
    <w:rsid w:val="00523D42"/>
    <w:rsid w:val="00523DB2"/>
    <w:rsid w:val="00523DB3"/>
    <w:rsid w:val="00523E3C"/>
    <w:rsid w:val="00524112"/>
    <w:rsid w:val="005244CF"/>
    <w:rsid w:val="00524783"/>
    <w:rsid w:val="00524C90"/>
    <w:rsid w:val="00524D3D"/>
    <w:rsid w:val="005250E1"/>
    <w:rsid w:val="0052512E"/>
    <w:rsid w:val="00525212"/>
    <w:rsid w:val="00525288"/>
    <w:rsid w:val="0052557C"/>
    <w:rsid w:val="005259F8"/>
    <w:rsid w:val="00525B5B"/>
    <w:rsid w:val="00525C64"/>
    <w:rsid w:val="00526207"/>
    <w:rsid w:val="0052653D"/>
    <w:rsid w:val="005265DD"/>
    <w:rsid w:val="00526B96"/>
    <w:rsid w:val="00526C04"/>
    <w:rsid w:val="00526E25"/>
    <w:rsid w:val="00527234"/>
    <w:rsid w:val="00527258"/>
    <w:rsid w:val="0052738E"/>
    <w:rsid w:val="005274AD"/>
    <w:rsid w:val="00527570"/>
    <w:rsid w:val="00527B8A"/>
    <w:rsid w:val="00527F38"/>
    <w:rsid w:val="00530011"/>
    <w:rsid w:val="005300D3"/>
    <w:rsid w:val="00531623"/>
    <w:rsid w:val="00531905"/>
    <w:rsid w:val="00531B83"/>
    <w:rsid w:val="00531C11"/>
    <w:rsid w:val="00531C8F"/>
    <w:rsid w:val="005324C5"/>
    <w:rsid w:val="00532614"/>
    <w:rsid w:val="00532A99"/>
    <w:rsid w:val="00533079"/>
    <w:rsid w:val="00533492"/>
    <w:rsid w:val="005337ED"/>
    <w:rsid w:val="00533A58"/>
    <w:rsid w:val="00533ACB"/>
    <w:rsid w:val="00533C27"/>
    <w:rsid w:val="00533DCE"/>
    <w:rsid w:val="0053422A"/>
    <w:rsid w:val="00534257"/>
    <w:rsid w:val="00534FDE"/>
    <w:rsid w:val="00535209"/>
    <w:rsid w:val="0053555E"/>
    <w:rsid w:val="00535AB7"/>
    <w:rsid w:val="00535B0B"/>
    <w:rsid w:val="00535C6E"/>
    <w:rsid w:val="00535D04"/>
    <w:rsid w:val="00535E78"/>
    <w:rsid w:val="00535FA0"/>
    <w:rsid w:val="00536101"/>
    <w:rsid w:val="00536575"/>
    <w:rsid w:val="00536BEF"/>
    <w:rsid w:val="00536E1F"/>
    <w:rsid w:val="00536E2C"/>
    <w:rsid w:val="00536FA9"/>
    <w:rsid w:val="00537296"/>
    <w:rsid w:val="0053735E"/>
    <w:rsid w:val="005373F5"/>
    <w:rsid w:val="00537654"/>
    <w:rsid w:val="0053785F"/>
    <w:rsid w:val="00537C18"/>
    <w:rsid w:val="00537C40"/>
    <w:rsid w:val="00537E69"/>
    <w:rsid w:val="005402CA"/>
    <w:rsid w:val="00540577"/>
    <w:rsid w:val="0054059C"/>
    <w:rsid w:val="005408C4"/>
    <w:rsid w:val="00540E1E"/>
    <w:rsid w:val="005414C8"/>
    <w:rsid w:val="00541A78"/>
    <w:rsid w:val="00541C62"/>
    <w:rsid w:val="00541D05"/>
    <w:rsid w:val="0054237D"/>
    <w:rsid w:val="00542A10"/>
    <w:rsid w:val="00542E84"/>
    <w:rsid w:val="00543986"/>
    <w:rsid w:val="00543E9E"/>
    <w:rsid w:val="00543F36"/>
    <w:rsid w:val="005440D8"/>
    <w:rsid w:val="00544380"/>
    <w:rsid w:val="0054466A"/>
    <w:rsid w:val="0054469C"/>
    <w:rsid w:val="00544A66"/>
    <w:rsid w:val="00544F82"/>
    <w:rsid w:val="00545093"/>
    <w:rsid w:val="00545247"/>
    <w:rsid w:val="005455D8"/>
    <w:rsid w:val="00545643"/>
    <w:rsid w:val="00545961"/>
    <w:rsid w:val="00545A0D"/>
    <w:rsid w:val="00545B33"/>
    <w:rsid w:val="00545B63"/>
    <w:rsid w:val="0054623E"/>
    <w:rsid w:val="00546253"/>
    <w:rsid w:val="00546359"/>
    <w:rsid w:val="00546392"/>
    <w:rsid w:val="005471CB"/>
    <w:rsid w:val="00547591"/>
    <w:rsid w:val="005476E4"/>
    <w:rsid w:val="00547A92"/>
    <w:rsid w:val="00547ED5"/>
    <w:rsid w:val="005502B0"/>
    <w:rsid w:val="005503C3"/>
    <w:rsid w:val="005504F4"/>
    <w:rsid w:val="00550611"/>
    <w:rsid w:val="0055062F"/>
    <w:rsid w:val="005507DA"/>
    <w:rsid w:val="005509D2"/>
    <w:rsid w:val="00550CA3"/>
    <w:rsid w:val="005513B9"/>
    <w:rsid w:val="005515E3"/>
    <w:rsid w:val="00551C9F"/>
    <w:rsid w:val="00551F84"/>
    <w:rsid w:val="00552283"/>
    <w:rsid w:val="005522B3"/>
    <w:rsid w:val="00552D19"/>
    <w:rsid w:val="005535D7"/>
    <w:rsid w:val="00553A25"/>
    <w:rsid w:val="00553A92"/>
    <w:rsid w:val="00553B94"/>
    <w:rsid w:val="005547FD"/>
    <w:rsid w:val="00554B6D"/>
    <w:rsid w:val="00554DEB"/>
    <w:rsid w:val="00555186"/>
    <w:rsid w:val="005557B0"/>
    <w:rsid w:val="00555AAE"/>
    <w:rsid w:val="0055631F"/>
    <w:rsid w:val="005564B5"/>
    <w:rsid w:val="005566D3"/>
    <w:rsid w:val="00556DFF"/>
    <w:rsid w:val="00556F4E"/>
    <w:rsid w:val="00560194"/>
    <w:rsid w:val="005601D3"/>
    <w:rsid w:val="005604B1"/>
    <w:rsid w:val="005608BD"/>
    <w:rsid w:val="00560CA3"/>
    <w:rsid w:val="00560DD3"/>
    <w:rsid w:val="00560EED"/>
    <w:rsid w:val="00561523"/>
    <w:rsid w:val="00561ECB"/>
    <w:rsid w:val="00562199"/>
    <w:rsid w:val="005627B5"/>
    <w:rsid w:val="00562BE7"/>
    <w:rsid w:val="00563ACB"/>
    <w:rsid w:val="00563CCA"/>
    <w:rsid w:val="00563FB0"/>
    <w:rsid w:val="00563FBB"/>
    <w:rsid w:val="005643C4"/>
    <w:rsid w:val="00564637"/>
    <w:rsid w:val="005649EC"/>
    <w:rsid w:val="00564F5C"/>
    <w:rsid w:val="00565161"/>
    <w:rsid w:val="00565423"/>
    <w:rsid w:val="005654D1"/>
    <w:rsid w:val="005654DA"/>
    <w:rsid w:val="00565521"/>
    <w:rsid w:val="005655D0"/>
    <w:rsid w:val="005657C9"/>
    <w:rsid w:val="00565A27"/>
    <w:rsid w:val="00565B83"/>
    <w:rsid w:val="00565CFA"/>
    <w:rsid w:val="00566F4A"/>
    <w:rsid w:val="005671BB"/>
    <w:rsid w:val="00567361"/>
    <w:rsid w:val="0056744E"/>
    <w:rsid w:val="00567D3B"/>
    <w:rsid w:val="00567DBF"/>
    <w:rsid w:val="00570056"/>
    <w:rsid w:val="00570151"/>
    <w:rsid w:val="0057038C"/>
    <w:rsid w:val="00570579"/>
    <w:rsid w:val="00570719"/>
    <w:rsid w:val="00570C7D"/>
    <w:rsid w:val="00570EBC"/>
    <w:rsid w:val="00570EFD"/>
    <w:rsid w:val="00570F82"/>
    <w:rsid w:val="00571051"/>
    <w:rsid w:val="0057130A"/>
    <w:rsid w:val="005714B5"/>
    <w:rsid w:val="00571637"/>
    <w:rsid w:val="005717AB"/>
    <w:rsid w:val="0057210A"/>
    <w:rsid w:val="0057212C"/>
    <w:rsid w:val="00572255"/>
    <w:rsid w:val="00573011"/>
    <w:rsid w:val="00573228"/>
    <w:rsid w:val="0057387B"/>
    <w:rsid w:val="00573EEE"/>
    <w:rsid w:val="00573F08"/>
    <w:rsid w:val="0057427A"/>
    <w:rsid w:val="005742DD"/>
    <w:rsid w:val="005748B9"/>
    <w:rsid w:val="005749A3"/>
    <w:rsid w:val="00574F69"/>
    <w:rsid w:val="00575078"/>
    <w:rsid w:val="00575162"/>
    <w:rsid w:val="005753EB"/>
    <w:rsid w:val="005756EB"/>
    <w:rsid w:val="005757B9"/>
    <w:rsid w:val="005757CA"/>
    <w:rsid w:val="005757EC"/>
    <w:rsid w:val="00575849"/>
    <w:rsid w:val="00575F98"/>
    <w:rsid w:val="00576401"/>
    <w:rsid w:val="00576B69"/>
    <w:rsid w:val="00576C74"/>
    <w:rsid w:val="00576DF9"/>
    <w:rsid w:val="00577401"/>
    <w:rsid w:val="0057759F"/>
    <w:rsid w:val="00577671"/>
    <w:rsid w:val="00577B37"/>
    <w:rsid w:val="00577D7A"/>
    <w:rsid w:val="005800D5"/>
    <w:rsid w:val="00580784"/>
    <w:rsid w:val="00580C16"/>
    <w:rsid w:val="00580D05"/>
    <w:rsid w:val="00580D6A"/>
    <w:rsid w:val="00581448"/>
    <w:rsid w:val="005816D8"/>
    <w:rsid w:val="0058170D"/>
    <w:rsid w:val="00581786"/>
    <w:rsid w:val="00581B0B"/>
    <w:rsid w:val="00581E74"/>
    <w:rsid w:val="00582005"/>
    <w:rsid w:val="005829CD"/>
    <w:rsid w:val="00582EB4"/>
    <w:rsid w:val="00583409"/>
    <w:rsid w:val="00584006"/>
    <w:rsid w:val="0058409C"/>
    <w:rsid w:val="00584137"/>
    <w:rsid w:val="0058421F"/>
    <w:rsid w:val="00584C85"/>
    <w:rsid w:val="00584FBF"/>
    <w:rsid w:val="00585349"/>
    <w:rsid w:val="00585670"/>
    <w:rsid w:val="0058573D"/>
    <w:rsid w:val="00585B4D"/>
    <w:rsid w:val="00585E13"/>
    <w:rsid w:val="00586254"/>
    <w:rsid w:val="005862BD"/>
    <w:rsid w:val="005863B6"/>
    <w:rsid w:val="005868BF"/>
    <w:rsid w:val="00586A94"/>
    <w:rsid w:val="00586BE2"/>
    <w:rsid w:val="00586C50"/>
    <w:rsid w:val="00586DE7"/>
    <w:rsid w:val="00586FA4"/>
    <w:rsid w:val="00587CC6"/>
    <w:rsid w:val="00587E20"/>
    <w:rsid w:val="00587EBB"/>
    <w:rsid w:val="00587F89"/>
    <w:rsid w:val="005903DF"/>
    <w:rsid w:val="005907D5"/>
    <w:rsid w:val="0059087E"/>
    <w:rsid w:val="00590D41"/>
    <w:rsid w:val="00590D9E"/>
    <w:rsid w:val="00590FA4"/>
    <w:rsid w:val="005913A0"/>
    <w:rsid w:val="00591C7B"/>
    <w:rsid w:val="00591F66"/>
    <w:rsid w:val="00592202"/>
    <w:rsid w:val="00592291"/>
    <w:rsid w:val="00592433"/>
    <w:rsid w:val="00592C1B"/>
    <w:rsid w:val="005930E1"/>
    <w:rsid w:val="00593374"/>
    <w:rsid w:val="005934AD"/>
    <w:rsid w:val="00593740"/>
    <w:rsid w:val="005937C8"/>
    <w:rsid w:val="00593ABE"/>
    <w:rsid w:val="00593C4F"/>
    <w:rsid w:val="0059404B"/>
    <w:rsid w:val="005946A8"/>
    <w:rsid w:val="00594867"/>
    <w:rsid w:val="00594E3B"/>
    <w:rsid w:val="00594FCB"/>
    <w:rsid w:val="0059530C"/>
    <w:rsid w:val="005953DD"/>
    <w:rsid w:val="00595513"/>
    <w:rsid w:val="005957AD"/>
    <w:rsid w:val="00595AE2"/>
    <w:rsid w:val="00595C16"/>
    <w:rsid w:val="00595E07"/>
    <w:rsid w:val="00595E88"/>
    <w:rsid w:val="00596243"/>
    <w:rsid w:val="00596410"/>
    <w:rsid w:val="00596746"/>
    <w:rsid w:val="0059765C"/>
    <w:rsid w:val="00597A19"/>
    <w:rsid w:val="00597DBF"/>
    <w:rsid w:val="005A043E"/>
    <w:rsid w:val="005A07EE"/>
    <w:rsid w:val="005A07FA"/>
    <w:rsid w:val="005A08ED"/>
    <w:rsid w:val="005A13A0"/>
    <w:rsid w:val="005A15BB"/>
    <w:rsid w:val="005A197D"/>
    <w:rsid w:val="005A1E2B"/>
    <w:rsid w:val="005A23AF"/>
    <w:rsid w:val="005A32EE"/>
    <w:rsid w:val="005A34F1"/>
    <w:rsid w:val="005A3639"/>
    <w:rsid w:val="005A3EB4"/>
    <w:rsid w:val="005A40B8"/>
    <w:rsid w:val="005A42DD"/>
    <w:rsid w:val="005A4407"/>
    <w:rsid w:val="005A47A6"/>
    <w:rsid w:val="005A49A5"/>
    <w:rsid w:val="005A4FE8"/>
    <w:rsid w:val="005A55E3"/>
    <w:rsid w:val="005A5639"/>
    <w:rsid w:val="005A5879"/>
    <w:rsid w:val="005A58E6"/>
    <w:rsid w:val="005A59E4"/>
    <w:rsid w:val="005A59EF"/>
    <w:rsid w:val="005A5AE5"/>
    <w:rsid w:val="005A614B"/>
    <w:rsid w:val="005A6375"/>
    <w:rsid w:val="005A6D8D"/>
    <w:rsid w:val="005A6F51"/>
    <w:rsid w:val="005A6FD7"/>
    <w:rsid w:val="005A7496"/>
    <w:rsid w:val="005A74EE"/>
    <w:rsid w:val="005A7518"/>
    <w:rsid w:val="005A7B90"/>
    <w:rsid w:val="005A7C3B"/>
    <w:rsid w:val="005B066B"/>
    <w:rsid w:val="005B0783"/>
    <w:rsid w:val="005B0C8F"/>
    <w:rsid w:val="005B18E0"/>
    <w:rsid w:val="005B1C7E"/>
    <w:rsid w:val="005B23BD"/>
    <w:rsid w:val="005B27DE"/>
    <w:rsid w:val="005B2C23"/>
    <w:rsid w:val="005B2D63"/>
    <w:rsid w:val="005B2F69"/>
    <w:rsid w:val="005B30D0"/>
    <w:rsid w:val="005B3720"/>
    <w:rsid w:val="005B37A8"/>
    <w:rsid w:val="005B3B15"/>
    <w:rsid w:val="005B400D"/>
    <w:rsid w:val="005B43E2"/>
    <w:rsid w:val="005B43EF"/>
    <w:rsid w:val="005B4C92"/>
    <w:rsid w:val="005B4ED7"/>
    <w:rsid w:val="005B4EF8"/>
    <w:rsid w:val="005B57B4"/>
    <w:rsid w:val="005B5C28"/>
    <w:rsid w:val="005B5EC6"/>
    <w:rsid w:val="005B5FBF"/>
    <w:rsid w:val="005B68D9"/>
    <w:rsid w:val="005B7437"/>
    <w:rsid w:val="005B759F"/>
    <w:rsid w:val="005B768F"/>
    <w:rsid w:val="005B7CC0"/>
    <w:rsid w:val="005C02BE"/>
    <w:rsid w:val="005C073A"/>
    <w:rsid w:val="005C0B4B"/>
    <w:rsid w:val="005C0BE4"/>
    <w:rsid w:val="005C2060"/>
    <w:rsid w:val="005C23AD"/>
    <w:rsid w:val="005C2582"/>
    <w:rsid w:val="005C2773"/>
    <w:rsid w:val="005C28A7"/>
    <w:rsid w:val="005C2FE7"/>
    <w:rsid w:val="005C320C"/>
    <w:rsid w:val="005C35E1"/>
    <w:rsid w:val="005C35FC"/>
    <w:rsid w:val="005C36BF"/>
    <w:rsid w:val="005C3803"/>
    <w:rsid w:val="005C3840"/>
    <w:rsid w:val="005C3A24"/>
    <w:rsid w:val="005C3B06"/>
    <w:rsid w:val="005C3BB1"/>
    <w:rsid w:val="005C3BCE"/>
    <w:rsid w:val="005C3C2F"/>
    <w:rsid w:val="005C3DC0"/>
    <w:rsid w:val="005C3EE5"/>
    <w:rsid w:val="005C460E"/>
    <w:rsid w:val="005C48F8"/>
    <w:rsid w:val="005C4D79"/>
    <w:rsid w:val="005C4DF2"/>
    <w:rsid w:val="005C4EA3"/>
    <w:rsid w:val="005C5151"/>
    <w:rsid w:val="005C5255"/>
    <w:rsid w:val="005C5611"/>
    <w:rsid w:val="005C5683"/>
    <w:rsid w:val="005C5AA5"/>
    <w:rsid w:val="005C5B3B"/>
    <w:rsid w:val="005C63BC"/>
    <w:rsid w:val="005C6644"/>
    <w:rsid w:val="005C6759"/>
    <w:rsid w:val="005C675B"/>
    <w:rsid w:val="005C6976"/>
    <w:rsid w:val="005C6B18"/>
    <w:rsid w:val="005C6C8E"/>
    <w:rsid w:val="005C6D48"/>
    <w:rsid w:val="005C7243"/>
    <w:rsid w:val="005C74DA"/>
    <w:rsid w:val="005C75A5"/>
    <w:rsid w:val="005C7877"/>
    <w:rsid w:val="005C7988"/>
    <w:rsid w:val="005C7EDC"/>
    <w:rsid w:val="005C7FF4"/>
    <w:rsid w:val="005D0396"/>
    <w:rsid w:val="005D0447"/>
    <w:rsid w:val="005D18B7"/>
    <w:rsid w:val="005D1900"/>
    <w:rsid w:val="005D27AC"/>
    <w:rsid w:val="005D27D7"/>
    <w:rsid w:val="005D2878"/>
    <w:rsid w:val="005D290E"/>
    <w:rsid w:val="005D30F4"/>
    <w:rsid w:val="005D36A8"/>
    <w:rsid w:val="005D3B05"/>
    <w:rsid w:val="005D4BE9"/>
    <w:rsid w:val="005D55B7"/>
    <w:rsid w:val="005D5869"/>
    <w:rsid w:val="005D5E76"/>
    <w:rsid w:val="005D5F76"/>
    <w:rsid w:val="005D6258"/>
    <w:rsid w:val="005D63F1"/>
    <w:rsid w:val="005D6CD3"/>
    <w:rsid w:val="005D6E2E"/>
    <w:rsid w:val="005D73B6"/>
    <w:rsid w:val="005D7631"/>
    <w:rsid w:val="005D76C9"/>
    <w:rsid w:val="005D77CC"/>
    <w:rsid w:val="005D79FD"/>
    <w:rsid w:val="005D7CF5"/>
    <w:rsid w:val="005D7F62"/>
    <w:rsid w:val="005E00C8"/>
    <w:rsid w:val="005E0354"/>
    <w:rsid w:val="005E06C9"/>
    <w:rsid w:val="005E08C6"/>
    <w:rsid w:val="005E08DC"/>
    <w:rsid w:val="005E13F4"/>
    <w:rsid w:val="005E1504"/>
    <w:rsid w:val="005E1706"/>
    <w:rsid w:val="005E20BF"/>
    <w:rsid w:val="005E20F9"/>
    <w:rsid w:val="005E22BB"/>
    <w:rsid w:val="005E2CC4"/>
    <w:rsid w:val="005E2FBE"/>
    <w:rsid w:val="005E2FD8"/>
    <w:rsid w:val="005E34F0"/>
    <w:rsid w:val="005E36B2"/>
    <w:rsid w:val="005E388D"/>
    <w:rsid w:val="005E3894"/>
    <w:rsid w:val="005E423B"/>
    <w:rsid w:val="005E49BF"/>
    <w:rsid w:val="005E4D57"/>
    <w:rsid w:val="005E53AB"/>
    <w:rsid w:val="005E57CF"/>
    <w:rsid w:val="005E5851"/>
    <w:rsid w:val="005E6411"/>
    <w:rsid w:val="005E65B6"/>
    <w:rsid w:val="005E66A3"/>
    <w:rsid w:val="005E6A33"/>
    <w:rsid w:val="005E6F55"/>
    <w:rsid w:val="005E7204"/>
    <w:rsid w:val="005E7628"/>
    <w:rsid w:val="005E765E"/>
    <w:rsid w:val="005E7D83"/>
    <w:rsid w:val="005F02BC"/>
    <w:rsid w:val="005F02F0"/>
    <w:rsid w:val="005F06C2"/>
    <w:rsid w:val="005F0AFE"/>
    <w:rsid w:val="005F0DCD"/>
    <w:rsid w:val="005F1615"/>
    <w:rsid w:val="005F19C8"/>
    <w:rsid w:val="005F1CA6"/>
    <w:rsid w:val="005F29FE"/>
    <w:rsid w:val="005F2DFE"/>
    <w:rsid w:val="005F348D"/>
    <w:rsid w:val="005F39E1"/>
    <w:rsid w:val="005F39ED"/>
    <w:rsid w:val="005F3C1A"/>
    <w:rsid w:val="005F44F3"/>
    <w:rsid w:val="005F45D0"/>
    <w:rsid w:val="005F46A6"/>
    <w:rsid w:val="005F4978"/>
    <w:rsid w:val="005F577E"/>
    <w:rsid w:val="005F58D9"/>
    <w:rsid w:val="005F5D47"/>
    <w:rsid w:val="005F5EFC"/>
    <w:rsid w:val="005F61AC"/>
    <w:rsid w:val="005F6808"/>
    <w:rsid w:val="005F6867"/>
    <w:rsid w:val="005F6D6C"/>
    <w:rsid w:val="005F6E97"/>
    <w:rsid w:val="005F6F41"/>
    <w:rsid w:val="005F6FAE"/>
    <w:rsid w:val="005F70C9"/>
    <w:rsid w:val="005F7407"/>
    <w:rsid w:val="0060032F"/>
    <w:rsid w:val="00600A5E"/>
    <w:rsid w:val="006018C8"/>
    <w:rsid w:val="00601B78"/>
    <w:rsid w:val="00602A34"/>
    <w:rsid w:val="00602DE7"/>
    <w:rsid w:val="0060364A"/>
    <w:rsid w:val="00603873"/>
    <w:rsid w:val="00603A3C"/>
    <w:rsid w:val="00603FAD"/>
    <w:rsid w:val="00604133"/>
    <w:rsid w:val="0060428A"/>
    <w:rsid w:val="006047DA"/>
    <w:rsid w:val="0060493A"/>
    <w:rsid w:val="00604BB7"/>
    <w:rsid w:val="006052BA"/>
    <w:rsid w:val="0060585D"/>
    <w:rsid w:val="00605C9D"/>
    <w:rsid w:val="00606018"/>
    <w:rsid w:val="00606AF8"/>
    <w:rsid w:val="00607358"/>
    <w:rsid w:val="00607448"/>
    <w:rsid w:val="006074C4"/>
    <w:rsid w:val="0060752A"/>
    <w:rsid w:val="00607678"/>
    <w:rsid w:val="0060775D"/>
    <w:rsid w:val="006077EA"/>
    <w:rsid w:val="00607AFF"/>
    <w:rsid w:val="00607CF9"/>
    <w:rsid w:val="00607D41"/>
    <w:rsid w:val="006107E2"/>
    <w:rsid w:val="006108F5"/>
    <w:rsid w:val="00610AA3"/>
    <w:rsid w:val="00610C6E"/>
    <w:rsid w:val="00610FBE"/>
    <w:rsid w:val="0061121E"/>
    <w:rsid w:val="006113EA"/>
    <w:rsid w:val="006116F8"/>
    <w:rsid w:val="00611C0D"/>
    <w:rsid w:val="00611EE5"/>
    <w:rsid w:val="0061221C"/>
    <w:rsid w:val="00612273"/>
    <w:rsid w:val="00612F18"/>
    <w:rsid w:val="00612FD6"/>
    <w:rsid w:val="006137EE"/>
    <w:rsid w:val="0061385B"/>
    <w:rsid w:val="00613B8B"/>
    <w:rsid w:val="00614478"/>
    <w:rsid w:val="0061462F"/>
    <w:rsid w:val="00614A06"/>
    <w:rsid w:val="00614D46"/>
    <w:rsid w:val="0061522C"/>
    <w:rsid w:val="00615CD5"/>
    <w:rsid w:val="006162BA"/>
    <w:rsid w:val="006162F6"/>
    <w:rsid w:val="00616541"/>
    <w:rsid w:val="006168A7"/>
    <w:rsid w:val="00616B71"/>
    <w:rsid w:val="00616FB7"/>
    <w:rsid w:val="00617293"/>
    <w:rsid w:val="006175B6"/>
    <w:rsid w:val="006177B0"/>
    <w:rsid w:val="00620793"/>
    <w:rsid w:val="00620816"/>
    <w:rsid w:val="00620A03"/>
    <w:rsid w:val="00621625"/>
    <w:rsid w:val="00621CCF"/>
    <w:rsid w:val="00621F13"/>
    <w:rsid w:val="00622F29"/>
    <w:rsid w:val="00622F7C"/>
    <w:rsid w:val="00622FC2"/>
    <w:rsid w:val="006231CB"/>
    <w:rsid w:val="00623589"/>
    <w:rsid w:val="0062370F"/>
    <w:rsid w:val="00623E30"/>
    <w:rsid w:val="006241DC"/>
    <w:rsid w:val="0062466B"/>
    <w:rsid w:val="006246CC"/>
    <w:rsid w:val="0062477F"/>
    <w:rsid w:val="006248E4"/>
    <w:rsid w:val="00624F7F"/>
    <w:rsid w:val="006250CA"/>
    <w:rsid w:val="006251F6"/>
    <w:rsid w:val="00625960"/>
    <w:rsid w:val="00625DC6"/>
    <w:rsid w:val="00625E78"/>
    <w:rsid w:val="0062601E"/>
    <w:rsid w:val="006261A2"/>
    <w:rsid w:val="006263F3"/>
    <w:rsid w:val="00626452"/>
    <w:rsid w:val="0062694D"/>
    <w:rsid w:val="006272D2"/>
    <w:rsid w:val="00627467"/>
    <w:rsid w:val="00627E18"/>
    <w:rsid w:val="006302C3"/>
    <w:rsid w:val="006304D0"/>
    <w:rsid w:val="00630798"/>
    <w:rsid w:val="00630A65"/>
    <w:rsid w:val="00630A6D"/>
    <w:rsid w:val="00631219"/>
    <w:rsid w:val="00631D78"/>
    <w:rsid w:val="006320D1"/>
    <w:rsid w:val="00632A9B"/>
    <w:rsid w:val="00632B2E"/>
    <w:rsid w:val="00632B60"/>
    <w:rsid w:val="00632BF2"/>
    <w:rsid w:val="006333D0"/>
    <w:rsid w:val="00633E28"/>
    <w:rsid w:val="006346F0"/>
    <w:rsid w:val="0063480D"/>
    <w:rsid w:val="00634905"/>
    <w:rsid w:val="00635449"/>
    <w:rsid w:val="006355AD"/>
    <w:rsid w:val="0063581C"/>
    <w:rsid w:val="00635989"/>
    <w:rsid w:val="006359B3"/>
    <w:rsid w:val="00635C87"/>
    <w:rsid w:val="00635F3F"/>
    <w:rsid w:val="006362B8"/>
    <w:rsid w:val="00636896"/>
    <w:rsid w:val="00636D0C"/>
    <w:rsid w:val="00637685"/>
    <w:rsid w:val="00637724"/>
    <w:rsid w:val="00637788"/>
    <w:rsid w:val="006379B6"/>
    <w:rsid w:val="006379BA"/>
    <w:rsid w:val="00637A2E"/>
    <w:rsid w:val="00637F0E"/>
    <w:rsid w:val="00640178"/>
    <w:rsid w:val="006403F6"/>
    <w:rsid w:val="006407B5"/>
    <w:rsid w:val="006414A3"/>
    <w:rsid w:val="0064227A"/>
    <w:rsid w:val="0064273F"/>
    <w:rsid w:val="006427AC"/>
    <w:rsid w:val="006429BE"/>
    <w:rsid w:val="006430F9"/>
    <w:rsid w:val="0064312F"/>
    <w:rsid w:val="00643638"/>
    <w:rsid w:val="0064367E"/>
    <w:rsid w:val="006437D9"/>
    <w:rsid w:val="0064391D"/>
    <w:rsid w:val="00643B6B"/>
    <w:rsid w:val="00643C96"/>
    <w:rsid w:val="00643DD7"/>
    <w:rsid w:val="00643DDC"/>
    <w:rsid w:val="00644386"/>
    <w:rsid w:val="0064464F"/>
    <w:rsid w:val="0064489D"/>
    <w:rsid w:val="00644918"/>
    <w:rsid w:val="00644974"/>
    <w:rsid w:val="006449E3"/>
    <w:rsid w:val="00645532"/>
    <w:rsid w:val="00645C92"/>
    <w:rsid w:val="00645DB9"/>
    <w:rsid w:val="00646025"/>
    <w:rsid w:val="0064607C"/>
    <w:rsid w:val="006463AF"/>
    <w:rsid w:val="006466E5"/>
    <w:rsid w:val="006467DC"/>
    <w:rsid w:val="00646D5E"/>
    <w:rsid w:val="00646F72"/>
    <w:rsid w:val="00647416"/>
    <w:rsid w:val="00647472"/>
    <w:rsid w:val="00647E43"/>
    <w:rsid w:val="00650225"/>
    <w:rsid w:val="00650234"/>
    <w:rsid w:val="00650296"/>
    <w:rsid w:val="006508CF"/>
    <w:rsid w:val="00650A80"/>
    <w:rsid w:val="00650D04"/>
    <w:rsid w:val="00650E81"/>
    <w:rsid w:val="00651334"/>
    <w:rsid w:val="00651821"/>
    <w:rsid w:val="0065191E"/>
    <w:rsid w:val="00651DDB"/>
    <w:rsid w:val="00651FEF"/>
    <w:rsid w:val="00652686"/>
    <w:rsid w:val="00652842"/>
    <w:rsid w:val="006528ED"/>
    <w:rsid w:val="00652964"/>
    <w:rsid w:val="00652C39"/>
    <w:rsid w:val="00652E82"/>
    <w:rsid w:val="00652FFC"/>
    <w:rsid w:val="0065300C"/>
    <w:rsid w:val="00653A47"/>
    <w:rsid w:val="00653BBD"/>
    <w:rsid w:val="00653DFF"/>
    <w:rsid w:val="00653E85"/>
    <w:rsid w:val="00654384"/>
    <w:rsid w:val="006543E4"/>
    <w:rsid w:val="00654506"/>
    <w:rsid w:val="0065451B"/>
    <w:rsid w:val="006545DE"/>
    <w:rsid w:val="00654824"/>
    <w:rsid w:val="00654AAA"/>
    <w:rsid w:val="006550EC"/>
    <w:rsid w:val="0065523F"/>
    <w:rsid w:val="00655475"/>
    <w:rsid w:val="0065587E"/>
    <w:rsid w:val="00655ACE"/>
    <w:rsid w:val="00655AF6"/>
    <w:rsid w:val="00655AF9"/>
    <w:rsid w:val="006561A6"/>
    <w:rsid w:val="0065636A"/>
    <w:rsid w:val="0065671C"/>
    <w:rsid w:val="006569B9"/>
    <w:rsid w:val="00656D04"/>
    <w:rsid w:val="00656F0E"/>
    <w:rsid w:val="0065703E"/>
    <w:rsid w:val="006570B1"/>
    <w:rsid w:val="006573D8"/>
    <w:rsid w:val="00660205"/>
    <w:rsid w:val="00660970"/>
    <w:rsid w:val="0066217A"/>
    <w:rsid w:val="0066230E"/>
    <w:rsid w:val="006624D6"/>
    <w:rsid w:val="00662A0D"/>
    <w:rsid w:val="00662CF8"/>
    <w:rsid w:val="00662E7F"/>
    <w:rsid w:val="00662F8F"/>
    <w:rsid w:val="00663A42"/>
    <w:rsid w:val="00663AB2"/>
    <w:rsid w:val="00663B00"/>
    <w:rsid w:val="00664081"/>
    <w:rsid w:val="0066408F"/>
    <w:rsid w:val="006640BD"/>
    <w:rsid w:val="006643D8"/>
    <w:rsid w:val="006643F5"/>
    <w:rsid w:val="0066440C"/>
    <w:rsid w:val="00664A97"/>
    <w:rsid w:val="006651A1"/>
    <w:rsid w:val="00665324"/>
    <w:rsid w:val="0066541B"/>
    <w:rsid w:val="006655A5"/>
    <w:rsid w:val="00665603"/>
    <w:rsid w:val="0066660A"/>
    <w:rsid w:val="006667EB"/>
    <w:rsid w:val="00666B50"/>
    <w:rsid w:val="00667046"/>
    <w:rsid w:val="00667424"/>
    <w:rsid w:val="006675CD"/>
    <w:rsid w:val="00667AB4"/>
    <w:rsid w:val="0067117A"/>
    <w:rsid w:val="00671BD6"/>
    <w:rsid w:val="00671DEF"/>
    <w:rsid w:val="0067209A"/>
    <w:rsid w:val="006720CC"/>
    <w:rsid w:val="00672F78"/>
    <w:rsid w:val="006733C2"/>
    <w:rsid w:val="006734EE"/>
    <w:rsid w:val="0067375F"/>
    <w:rsid w:val="006737BC"/>
    <w:rsid w:val="00673BC5"/>
    <w:rsid w:val="00673F81"/>
    <w:rsid w:val="006741C2"/>
    <w:rsid w:val="006745A9"/>
    <w:rsid w:val="006745E0"/>
    <w:rsid w:val="006745FC"/>
    <w:rsid w:val="00674E3E"/>
    <w:rsid w:val="00674F13"/>
    <w:rsid w:val="00674F9E"/>
    <w:rsid w:val="006752E5"/>
    <w:rsid w:val="00675BF7"/>
    <w:rsid w:val="00675F76"/>
    <w:rsid w:val="00676056"/>
    <w:rsid w:val="00676808"/>
    <w:rsid w:val="00676BFA"/>
    <w:rsid w:val="00676DAC"/>
    <w:rsid w:val="00677161"/>
    <w:rsid w:val="00677250"/>
    <w:rsid w:val="00677373"/>
    <w:rsid w:val="006778D9"/>
    <w:rsid w:val="00677A2C"/>
    <w:rsid w:val="00677E6F"/>
    <w:rsid w:val="0068015B"/>
    <w:rsid w:val="00681004"/>
    <w:rsid w:val="00681112"/>
    <w:rsid w:val="00682480"/>
    <w:rsid w:val="00682610"/>
    <w:rsid w:val="00683211"/>
    <w:rsid w:val="006836AF"/>
    <w:rsid w:val="006838A5"/>
    <w:rsid w:val="00683B74"/>
    <w:rsid w:val="00683D05"/>
    <w:rsid w:val="00684420"/>
    <w:rsid w:val="00684550"/>
    <w:rsid w:val="00684922"/>
    <w:rsid w:val="00684A92"/>
    <w:rsid w:val="00684AE7"/>
    <w:rsid w:val="00684D9B"/>
    <w:rsid w:val="0068510A"/>
    <w:rsid w:val="006852B9"/>
    <w:rsid w:val="00685A14"/>
    <w:rsid w:val="00685FD7"/>
    <w:rsid w:val="00686EDA"/>
    <w:rsid w:val="00687CB6"/>
    <w:rsid w:val="00687DFF"/>
    <w:rsid w:val="00687F2D"/>
    <w:rsid w:val="00687FA4"/>
    <w:rsid w:val="00690005"/>
    <w:rsid w:val="00691120"/>
    <w:rsid w:val="00691579"/>
    <w:rsid w:val="0069182C"/>
    <w:rsid w:val="00691A6A"/>
    <w:rsid w:val="00691B18"/>
    <w:rsid w:val="006921C9"/>
    <w:rsid w:val="00692ACD"/>
    <w:rsid w:val="00693065"/>
    <w:rsid w:val="00693350"/>
    <w:rsid w:val="00693886"/>
    <w:rsid w:val="00694336"/>
    <w:rsid w:val="00694648"/>
    <w:rsid w:val="006948D5"/>
    <w:rsid w:val="00694A25"/>
    <w:rsid w:val="006950C1"/>
    <w:rsid w:val="00695838"/>
    <w:rsid w:val="00695B40"/>
    <w:rsid w:val="00695DCC"/>
    <w:rsid w:val="0069645D"/>
    <w:rsid w:val="0069659D"/>
    <w:rsid w:val="006966FD"/>
    <w:rsid w:val="006969C0"/>
    <w:rsid w:val="00696BB7"/>
    <w:rsid w:val="006970A1"/>
    <w:rsid w:val="00697556"/>
    <w:rsid w:val="006976FF"/>
    <w:rsid w:val="006A0684"/>
    <w:rsid w:val="006A0E07"/>
    <w:rsid w:val="006A0E0F"/>
    <w:rsid w:val="006A0E83"/>
    <w:rsid w:val="006A14D1"/>
    <w:rsid w:val="006A1676"/>
    <w:rsid w:val="006A167B"/>
    <w:rsid w:val="006A194A"/>
    <w:rsid w:val="006A1A80"/>
    <w:rsid w:val="006A1BA6"/>
    <w:rsid w:val="006A2A6C"/>
    <w:rsid w:val="006A2DFB"/>
    <w:rsid w:val="006A3200"/>
    <w:rsid w:val="006A34A9"/>
    <w:rsid w:val="006A3D9C"/>
    <w:rsid w:val="006A4850"/>
    <w:rsid w:val="006A4FEE"/>
    <w:rsid w:val="006A50E0"/>
    <w:rsid w:val="006A58B2"/>
    <w:rsid w:val="006A58C9"/>
    <w:rsid w:val="006A6330"/>
    <w:rsid w:val="006A64DF"/>
    <w:rsid w:val="006A6694"/>
    <w:rsid w:val="006A6B70"/>
    <w:rsid w:val="006A6EEE"/>
    <w:rsid w:val="006A6EF1"/>
    <w:rsid w:val="006A761A"/>
    <w:rsid w:val="006A78E7"/>
    <w:rsid w:val="006A78ED"/>
    <w:rsid w:val="006A7B7F"/>
    <w:rsid w:val="006A7F1C"/>
    <w:rsid w:val="006A7F8E"/>
    <w:rsid w:val="006B0107"/>
    <w:rsid w:val="006B0253"/>
    <w:rsid w:val="006B0309"/>
    <w:rsid w:val="006B0A70"/>
    <w:rsid w:val="006B0B12"/>
    <w:rsid w:val="006B18B9"/>
    <w:rsid w:val="006B1A8C"/>
    <w:rsid w:val="006B1C63"/>
    <w:rsid w:val="006B1D50"/>
    <w:rsid w:val="006B24FB"/>
    <w:rsid w:val="006B2579"/>
    <w:rsid w:val="006B2FBD"/>
    <w:rsid w:val="006B3535"/>
    <w:rsid w:val="006B3D2E"/>
    <w:rsid w:val="006B43E3"/>
    <w:rsid w:val="006B4647"/>
    <w:rsid w:val="006B4A60"/>
    <w:rsid w:val="006B4C2B"/>
    <w:rsid w:val="006B4CF1"/>
    <w:rsid w:val="006B502F"/>
    <w:rsid w:val="006B53A4"/>
    <w:rsid w:val="006B56BD"/>
    <w:rsid w:val="006B5D26"/>
    <w:rsid w:val="006B6194"/>
    <w:rsid w:val="006B6296"/>
    <w:rsid w:val="006B65DC"/>
    <w:rsid w:val="006B6D47"/>
    <w:rsid w:val="006B7302"/>
    <w:rsid w:val="006B738B"/>
    <w:rsid w:val="006B7D8C"/>
    <w:rsid w:val="006C03D0"/>
    <w:rsid w:val="006C0427"/>
    <w:rsid w:val="006C0887"/>
    <w:rsid w:val="006C0A3E"/>
    <w:rsid w:val="006C0B00"/>
    <w:rsid w:val="006C0B14"/>
    <w:rsid w:val="006C10C8"/>
    <w:rsid w:val="006C1397"/>
    <w:rsid w:val="006C16AC"/>
    <w:rsid w:val="006C1969"/>
    <w:rsid w:val="006C1F0D"/>
    <w:rsid w:val="006C1F86"/>
    <w:rsid w:val="006C1FAF"/>
    <w:rsid w:val="006C239B"/>
    <w:rsid w:val="006C2E41"/>
    <w:rsid w:val="006C33A6"/>
    <w:rsid w:val="006C3513"/>
    <w:rsid w:val="006C37AC"/>
    <w:rsid w:val="006C3C13"/>
    <w:rsid w:val="006C3D74"/>
    <w:rsid w:val="006C4549"/>
    <w:rsid w:val="006C466E"/>
    <w:rsid w:val="006C4A15"/>
    <w:rsid w:val="006C4A43"/>
    <w:rsid w:val="006C4A56"/>
    <w:rsid w:val="006C4A5A"/>
    <w:rsid w:val="006C5113"/>
    <w:rsid w:val="006C560C"/>
    <w:rsid w:val="006C587E"/>
    <w:rsid w:val="006C5AFE"/>
    <w:rsid w:val="006C5C7A"/>
    <w:rsid w:val="006C686C"/>
    <w:rsid w:val="006C6ADE"/>
    <w:rsid w:val="006C71EE"/>
    <w:rsid w:val="006C744E"/>
    <w:rsid w:val="006C74AB"/>
    <w:rsid w:val="006C7538"/>
    <w:rsid w:val="006C7602"/>
    <w:rsid w:val="006C76F0"/>
    <w:rsid w:val="006D031F"/>
    <w:rsid w:val="006D040E"/>
    <w:rsid w:val="006D1AF8"/>
    <w:rsid w:val="006D1B8F"/>
    <w:rsid w:val="006D208E"/>
    <w:rsid w:val="006D25E9"/>
    <w:rsid w:val="006D2854"/>
    <w:rsid w:val="006D335E"/>
    <w:rsid w:val="006D34B9"/>
    <w:rsid w:val="006D37A2"/>
    <w:rsid w:val="006D3B99"/>
    <w:rsid w:val="006D3E5A"/>
    <w:rsid w:val="006D3E74"/>
    <w:rsid w:val="006D4689"/>
    <w:rsid w:val="006D4807"/>
    <w:rsid w:val="006D49FB"/>
    <w:rsid w:val="006D4BF0"/>
    <w:rsid w:val="006D4FF2"/>
    <w:rsid w:val="006D55C6"/>
    <w:rsid w:val="006D55FC"/>
    <w:rsid w:val="006D563E"/>
    <w:rsid w:val="006D5BA2"/>
    <w:rsid w:val="006D60AB"/>
    <w:rsid w:val="006D617B"/>
    <w:rsid w:val="006D67FE"/>
    <w:rsid w:val="006D693C"/>
    <w:rsid w:val="006D69FF"/>
    <w:rsid w:val="006D6CA1"/>
    <w:rsid w:val="006D72E0"/>
    <w:rsid w:val="006D7B48"/>
    <w:rsid w:val="006D7BBA"/>
    <w:rsid w:val="006E084F"/>
    <w:rsid w:val="006E0861"/>
    <w:rsid w:val="006E088E"/>
    <w:rsid w:val="006E0B08"/>
    <w:rsid w:val="006E1410"/>
    <w:rsid w:val="006E19C0"/>
    <w:rsid w:val="006E1ED9"/>
    <w:rsid w:val="006E2099"/>
    <w:rsid w:val="006E23B4"/>
    <w:rsid w:val="006E26D3"/>
    <w:rsid w:val="006E27D5"/>
    <w:rsid w:val="006E3735"/>
    <w:rsid w:val="006E383A"/>
    <w:rsid w:val="006E3BA4"/>
    <w:rsid w:val="006E3D04"/>
    <w:rsid w:val="006E410B"/>
    <w:rsid w:val="006E43FA"/>
    <w:rsid w:val="006E47DA"/>
    <w:rsid w:val="006E488C"/>
    <w:rsid w:val="006E4E4A"/>
    <w:rsid w:val="006E50FE"/>
    <w:rsid w:val="006E556B"/>
    <w:rsid w:val="006E5C0C"/>
    <w:rsid w:val="006E5DF4"/>
    <w:rsid w:val="006E640F"/>
    <w:rsid w:val="006E6594"/>
    <w:rsid w:val="006E660F"/>
    <w:rsid w:val="006E673F"/>
    <w:rsid w:val="006E6C2A"/>
    <w:rsid w:val="006E6C5F"/>
    <w:rsid w:val="006E6DD2"/>
    <w:rsid w:val="006E7153"/>
    <w:rsid w:val="006E740C"/>
    <w:rsid w:val="006E7F6F"/>
    <w:rsid w:val="006F00BB"/>
    <w:rsid w:val="006F012F"/>
    <w:rsid w:val="006F060E"/>
    <w:rsid w:val="006F0AFE"/>
    <w:rsid w:val="006F0D8B"/>
    <w:rsid w:val="006F0EFA"/>
    <w:rsid w:val="006F112E"/>
    <w:rsid w:val="006F1333"/>
    <w:rsid w:val="006F1AB0"/>
    <w:rsid w:val="006F21C2"/>
    <w:rsid w:val="006F2958"/>
    <w:rsid w:val="006F2EC8"/>
    <w:rsid w:val="006F3041"/>
    <w:rsid w:val="006F36F1"/>
    <w:rsid w:val="006F3819"/>
    <w:rsid w:val="006F3F59"/>
    <w:rsid w:val="006F408A"/>
    <w:rsid w:val="006F41EA"/>
    <w:rsid w:val="006F4366"/>
    <w:rsid w:val="006F451A"/>
    <w:rsid w:val="006F4A35"/>
    <w:rsid w:val="006F4ACF"/>
    <w:rsid w:val="006F4EE7"/>
    <w:rsid w:val="006F4F5B"/>
    <w:rsid w:val="006F4F7D"/>
    <w:rsid w:val="006F52AB"/>
    <w:rsid w:val="006F57A4"/>
    <w:rsid w:val="006F5C45"/>
    <w:rsid w:val="006F5CEE"/>
    <w:rsid w:val="006F674D"/>
    <w:rsid w:val="006F699F"/>
    <w:rsid w:val="006F6D95"/>
    <w:rsid w:val="006F75B2"/>
    <w:rsid w:val="006F78C2"/>
    <w:rsid w:val="006F78EA"/>
    <w:rsid w:val="006F7B9A"/>
    <w:rsid w:val="00700756"/>
    <w:rsid w:val="00700CB0"/>
    <w:rsid w:val="00700E24"/>
    <w:rsid w:val="00700F17"/>
    <w:rsid w:val="007012CE"/>
    <w:rsid w:val="00701BD3"/>
    <w:rsid w:val="007022B8"/>
    <w:rsid w:val="007026C2"/>
    <w:rsid w:val="0070294A"/>
    <w:rsid w:val="00702D83"/>
    <w:rsid w:val="00702D8E"/>
    <w:rsid w:val="00703431"/>
    <w:rsid w:val="007035ED"/>
    <w:rsid w:val="00703C53"/>
    <w:rsid w:val="00704019"/>
    <w:rsid w:val="0070410C"/>
    <w:rsid w:val="00704231"/>
    <w:rsid w:val="007042A6"/>
    <w:rsid w:val="00704356"/>
    <w:rsid w:val="007043DE"/>
    <w:rsid w:val="0070458F"/>
    <w:rsid w:val="007046BF"/>
    <w:rsid w:val="00704B35"/>
    <w:rsid w:val="00704EF3"/>
    <w:rsid w:val="0070536E"/>
    <w:rsid w:val="007053A8"/>
    <w:rsid w:val="007056A6"/>
    <w:rsid w:val="0070631C"/>
    <w:rsid w:val="0070639A"/>
    <w:rsid w:val="007066E5"/>
    <w:rsid w:val="00706F13"/>
    <w:rsid w:val="00706F43"/>
    <w:rsid w:val="007072E8"/>
    <w:rsid w:val="007077F6"/>
    <w:rsid w:val="007079BA"/>
    <w:rsid w:val="0071014C"/>
    <w:rsid w:val="0071037C"/>
    <w:rsid w:val="007107DD"/>
    <w:rsid w:val="0071083C"/>
    <w:rsid w:val="00710CCA"/>
    <w:rsid w:val="00711340"/>
    <w:rsid w:val="00711376"/>
    <w:rsid w:val="00711D13"/>
    <w:rsid w:val="007123D3"/>
    <w:rsid w:val="007124A6"/>
    <w:rsid w:val="007124F4"/>
    <w:rsid w:val="00712563"/>
    <w:rsid w:val="00712A72"/>
    <w:rsid w:val="0071325B"/>
    <w:rsid w:val="007132D1"/>
    <w:rsid w:val="007132ED"/>
    <w:rsid w:val="007135EE"/>
    <w:rsid w:val="0071379C"/>
    <w:rsid w:val="0071405F"/>
    <w:rsid w:val="00714156"/>
    <w:rsid w:val="00714731"/>
    <w:rsid w:val="00715006"/>
    <w:rsid w:val="00715039"/>
    <w:rsid w:val="0071534A"/>
    <w:rsid w:val="007158ED"/>
    <w:rsid w:val="0071595B"/>
    <w:rsid w:val="00715A63"/>
    <w:rsid w:val="0071618D"/>
    <w:rsid w:val="007162D4"/>
    <w:rsid w:val="007162FF"/>
    <w:rsid w:val="00716379"/>
    <w:rsid w:val="00716567"/>
    <w:rsid w:val="00716B03"/>
    <w:rsid w:val="00716CD6"/>
    <w:rsid w:val="007171BE"/>
    <w:rsid w:val="0071754B"/>
    <w:rsid w:val="00717716"/>
    <w:rsid w:val="00717A21"/>
    <w:rsid w:val="00717A5A"/>
    <w:rsid w:val="00720220"/>
    <w:rsid w:val="00720256"/>
    <w:rsid w:val="007203A8"/>
    <w:rsid w:val="007206A8"/>
    <w:rsid w:val="00720850"/>
    <w:rsid w:val="007208E1"/>
    <w:rsid w:val="00720AB7"/>
    <w:rsid w:val="007214EE"/>
    <w:rsid w:val="007216BE"/>
    <w:rsid w:val="00721FA3"/>
    <w:rsid w:val="007226E6"/>
    <w:rsid w:val="0072273D"/>
    <w:rsid w:val="0072287F"/>
    <w:rsid w:val="00722914"/>
    <w:rsid w:val="00722980"/>
    <w:rsid w:val="00722C23"/>
    <w:rsid w:val="00722E3A"/>
    <w:rsid w:val="0072393E"/>
    <w:rsid w:val="00723CFC"/>
    <w:rsid w:val="007240B3"/>
    <w:rsid w:val="007240D2"/>
    <w:rsid w:val="00724253"/>
    <w:rsid w:val="00724BBB"/>
    <w:rsid w:val="00725064"/>
    <w:rsid w:val="00725245"/>
    <w:rsid w:val="007257C2"/>
    <w:rsid w:val="00725BCB"/>
    <w:rsid w:val="00725E6A"/>
    <w:rsid w:val="00725FA4"/>
    <w:rsid w:val="00726113"/>
    <w:rsid w:val="00726325"/>
    <w:rsid w:val="0072637C"/>
    <w:rsid w:val="00726AB4"/>
    <w:rsid w:val="00726E1C"/>
    <w:rsid w:val="007270B3"/>
    <w:rsid w:val="007271CE"/>
    <w:rsid w:val="00727345"/>
    <w:rsid w:val="007273A4"/>
    <w:rsid w:val="0072793F"/>
    <w:rsid w:val="00727AD4"/>
    <w:rsid w:val="00727FC9"/>
    <w:rsid w:val="00730BCF"/>
    <w:rsid w:val="00730EDC"/>
    <w:rsid w:val="00730FFA"/>
    <w:rsid w:val="0073137B"/>
    <w:rsid w:val="007319AD"/>
    <w:rsid w:val="00731AFA"/>
    <w:rsid w:val="007321B2"/>
    <w:rsid w:val="007321EB"/>
    <w:rsid w:val="0073227E"/>
    <w:rsid w:val="00732438"/>
    <w:rsid w:val="007325D2"/>
    <w:rsid w:val="007327AB"/>
    <w:rsid w:val="00732A73"/>
    <w:rsid w:val="00732BDF"/>
    <w:rsid w:val="00732E4B"/>
    <w:rsid w:val="00733461"/>
    <w:rsid w:val="00733C0C"/>
    <w:rsid w:val="0073429D"/>
    <w:rsid w:val="00734705"/>
    <w:rsid w:val="00734787"/>
    <w:rsid w:val="00734D55"/>
    <w:rsid w:val="00735742"/>
    <w:rsid w:val="00735796"/>
    <w:rsid w:val="007361CC"/>
    <w:rsid w:val="007363BC"/>
    <w:rsid w:val="00736E7C"/>
    <w:rsid w:val="0073753A"/>
    <w:rsid w:val="007376B0"/>
    <w:rsid w:val="00737A9D"/>
    <w:rsid w:val="00737C02"/>
    <w:rsid w:val="00737CF0"/>
    <w:rsid w:val="00737D4B"/>
    <w:rsid w:val="00737D78"/>
    <w:rsid w:val="00740005"/>
    <w:rsid w:val="007400C0"/>
    <w:rsid w:val="007403E5"/>
    <w:rsid w:val="00740446"/>
    <w:rsid w:val="00740676"/>
    <w:rsid w:val="0074073F"/>
    <w:rsid w:val="00740904"/>
    <w:rsid w:val="00740EE9"/>
    <w:rsid w:val="00740F92"/>
    <w:rsid w:val="007411B0"/>
    <w:rsid w:val="007413AB"/>
    <w:rsid w:val="0074163A"/>
    <w:rsid w:val="00741718"/>
    <w:rsid w:val="0074172F"/>
    <w:rsid w:val="00741FEF"/>
    <w:rsid w:val="0074206B"/>
    <w:rsid w:val="0074208F"/>
    <w:rsid w:val="0074233D"/>
    <w:rsid w:val="007427E8"/>
    <w:rsid w:val="00742A91"/>
    <w:rsid w:val="007438A9"/>
    <w:rsid w:val="00743F75"/>
    <w:rsid w:val="00744159"/>
    <w:rsid w:val="0074415D"/>
    <w:rsid w:val="00744505"/>
    <w:rsid w:val="00744554"/>
    <w:rsid w:val="00744673"/>
    <w:rsid w:val="0074478E"/>
    <w:rsid w:val="0074491E"/>
    <w:rsid w:val="00744F50"/>
    <w:rsid w:val="00745A63"/>
    <w:rsid w:val="00745BEF"/>
    <w:rsid w:val="00745D91"/>
    <w:rsid w:val="007465B6"/>
    <w:rsid w:val="0074686B"/>
    <w:rsid w:val="00746D77"/>
    <w:rsid w:val="0074732C"/>
    <w:rsid w:val="00747397"/>
    <w:rsid w:val="007475F3"/>
    <w:rsid w:val="00747EA3"/>
    <w:rsid w:val="00747FAD"/>
    <w:rsid w:val="007504FD"/>
    <w:rsid w:val="0075081E"/>
    <w:rsid w:val="00751312"/>
    <w:rsid w:val="00751643"/>
    <w:rsid w:val="007516A1"/>
    <w:rsid w:val="00751A7D"/>
    <w:rsid w:val="00751E7B"/>
    <w:rsid w:val="00752293"/>
    <w:rsid w:val="007525DB"/>
    <w:rsid w:val="007525ED"/>
    <w:rsid w:val="00752836"/>
    <w:rsid w:val="00753243"/>
    <w:rsid w:val="007535D9"/>
    <w:rsid w:val="0075370B"/>
    <w:rsid w:val="007538AA"/>
    <w:rsid w:val="00753C4D"/>
    <w:rsid w:val="00753CD7"/>
    <w:rsid w:val="00754216"/>
    <w:rsid w:val="00754228"/>
    <w:rsid w:val="007542F5"/>
    <w:rsid w:val="0075519C"/>
    <w:rsid w:val="007551AD"/>
    <w:rsid w:val="00755329"/>
    <w:rsid w:val="0075584F"/>
    <w:rsid w:val="007559B3"/>
    <w:rsid w:val="00756603"/>
    <w:rsid w:val="00756CB3"/>
    <w:rsid w:val="00756F0F"/>
    <w:rsid w:val="007570B9"/>
    <w:rsid w:val="00757344"/>
    <w:rsid w:val="00757578"/>
    <w:rsid w:val="007579F5"/>
    <w:rsid w:val="00757BDC"/>
    <w:rsid w:val="00757C11"/>
    <w:rsid w:val="007601DE"/>
    <w:rsid w:val="00760E81"/>
    <w:rsid w:val="007614AC"/>
    <w:rsid w:val="00761DB6"/>
    <w:rsid w:val="007622CF"/>
    <w:rsid w:val="00762371"/>
    <w:rsid w:val="0076247A"/>
    <w:rsid w:val="007627B1"/>
    <w:rsid w:val="00762B69"/>
    <w:rsid w:val="00763B24"/>
    <w:rsid w:val="00763EE3"/>
    <w:rsid w:val="00763FE0"/>
    <w:rsid w:val="00764100"/>
    <w:rsid w:val="0076424D"/>
    <w:rsid w:val="00764D38"/>
    <w:rsid w:val="00764EE7"/>
    <w:rsid w:val="007652D2"/>
    <w:rsid w:val="00765301"/>
    <w:rsid w:val="00765361"/>
    <w:rsid w:val="007654BB"/>
    <w:rsid w:val="007659D0"/>
    <w:rsid w:val="00765B91"/>
    <w:rsid w:val="00765FD6"/>
    <w:rsid w:val="007663F6"/>
    <w:rsid w:val="00766A00"/>
    <w:rsid w:val="00766D49"/>
    <w:rsid w:val="00766E24"/>
    <w:rsid w:val="0076724A"/>
    <w:rsid w:val="00767258"/>
    <w:rsid w:val="00767761"/>
    <w:rsid w:val="007678C0"/>
    <w:rsid w:val="00767D78"/>
    <w:rsid w:val="00767EB8"/>
    <w:rsid w:val="00767F75"/>
    <w:rsid w:val="00770626"/>
    <w:rsid w:val="0077066F"/>
    <w:rsid w:val="007706D5"/>
    <w:rsid w:val="007709E8"/>
    <w:rsid w:val="00770D47"/>
    <w:rsid w:val="00770DA7"/>
    <w:rsid w:val="00770F5F"/>
    <w:rsid w:val="00771589"/>
    <w:rsid w:val="007716E8"/>
    <w:rsid w:val="00771D1E"/>
    <w:rsid w:val="00771DB1"/>
    <w:rsid w:val="007732C5"/>
    <w:rsid w:val="00773B10"/>
    <w:rsid w:val="00773E85"/>
    <w:rsid w:val="00773FF0"/>
    <w:rsid w:val="0077427E"/>
    <w:rsid w:val="00774B11"/>
    <w:rsid w:val="00774B33"/>
    <w:rsid w:val="00774B52"/>
    <w:rsid w:val="00774DD2"/>
    <w:rsid w:val="00774EC6"/>
    <w:rsid w:val="0077558A"/>
    <w:rsid w:val="00775721"/>
    <w:rsid w:val="00775964"/>
    <w:rsid w:val="00775D88"/>
    <w:rsid w:val="0077606E"/>
    <w:rsid w:val="007762C1"/>
    <w:rsid w:val="007764D9"/>
    <w:rsid w:val="007765FE"/>
    <w:rsid w:val="00777158"/>
    <w:rsid w:val="007775DF"/>
    <w:rsid w:val="0077767A"/>
    <w:rsid w:val="00777A97"/>
    <w:rsid w:val="00777AB8"/>
    <w:rsid w:val="00777AF8"/>
    <w:rsid w:val="007801E2"/>
    <w:rsid w:val="00780263"/>
    <w:rsid w:val="0078047A"/>
    <w:rsid w:val="00780624"/>
    <w:rsid w:val="007806A4"/>
    <w:rsid w:val="00780B88"/>
    <w:rsid w:val="0078134F"/>
    <w:rsid w:val="007814F8"/>
    <w:rsid w:val="00781A10"/>
    <w:rsid w:val="0078229F"/>
    <w:rsid w:val="007823EC"/>
    <w:rsid w:val="007824BA"/>
    <w:rsid w:val="00782506"/>
    <w:rsid w:val="00782857"/>
    <w:rsid w:val="00782F70"/>
    <w:rsid w:val="0078339B"/>
    <w:rsid w:val="00783DF6"/>
    <w:rsid w:val="00783F29"/>
    <w:rsid w:val="00783F96"/>
    <w:rsid w:val="007844C2"/>
    <w:rsid w:val="00784574"/>
    <w:rsid w:val="007848BB"/>
    <w:rsid w:val="007850CB"/>
    <w:rsid w:val="0078516B"/>
    <w:rsid w:val="0078520F"/>
    <w:rsid w:val="00785233"/>
    <w:rsid w:val="0078558E"/>
    <w:rsid w:val="007856EF"/>
    <w:rsid w:val="007857EB"/>
    <w:rsid w:val="00785A05"/>
    <w:rsid w:val="00785B77"/>
    <w:rsid w:val="00785B8B"/>
    <w:rsid w:val="00786243"/>
    <w:rsid w:val="00786461"/>
    <w:rsid w:val="00786587"/>
    <w:rsid w:val="007869E8"/>
    <w:rsid w:val="00786BE6"/>
    <w:rsid w:val="00786CC7"/>
    <w:rsid w:val="00787796"/>
    <w:rsid w:val="00790299"/>
    <w:rsid w:val="007903DC"/>
    <w:rsid w:val="00790632"/>
    <w:rsid w:val="00790648"/>
    <w:rsid w:val="007906A1"/>
    <w:rsid w:val="007906AC"/>
    <w:rsid w:val="007907A9"/>
    <w:rsid w:val="007909D3"/>
    <w:rsid w:val="00791586"/>
    <w:rsid w:val="00791EC5"/>
    <w:rsid w:val="007920D0"/>
    <w:rsid w:val="0079219B"/>
    <w:rsid w:val="00792382"/>
    <w:rsid w:val="007923D6"/>
    <w:rsid w:val="0079244D"/>
    <w:rsid w:val="00792784"/>
    <w:rsid w:val="0079390D"/>
    <w:rsid w:val="0079398A"/>
    <w:rsid w:val="00794391"/>
    <w:rsid w:val="007946A2"/>
    <w:rsid w:val="007949F4"/>
    <w:rsid w:val="00794AB1"/>
    <w:rsid w:val="00794E2E"/>
    <w:rsid w:val="00794EEA"/>
    <w:rsid w:val="00795102"/>
    <w:rsid w:val="0079535D"/>
    <w:rsid w:val="0079561E"/>
    <w:rsid w:val="00795BFB"/>
    <w:rsid w:val="00795EF8"/>
    <w:rsid w:val="00795F14"/>
    <w:rsid w:val="007963B5"/>
    <w:rsid w:val="0079668F"/>
    <w:rsid w:val="00796DC2"/>
    <w:rsid w:val="00797127"/>
    <w:rsid w:val="00797281"/>
    <w:rsid w:val="0079765F"/>
    <w:rsid w:val="0079768B"/>
    <w:rsid w:val="0079776F"/>
    <w:rsid w:val="0079778F"/>
    <w:rsid w:val="007977CE"/>
    <w:rsid w:val="00797A31"/>
    <w:rsid w:val="00797B9E"/>
    <w:rsid w:val="00797D12"/>
    <w:rsid w:val="007A02B4"/>
    <w:rsid w:val="007A041D"/>
    <w:rsid w:val="007A0AE7"/>
    <w:rsid w:val="007A0E0D"/>
    <w:rsid w:val="007A188D"/>
    <w:rsid w:val="007A19F3"/>
    <w:rsid w:val="007A1A09"/>
    <w:rsid w:val="007A1AC5"/>
    <w:rsid w:val="007A20CC"/>
    <w:rsid w:val="007A2A20"/>
    <w:rsid w:val="007A2F70"/>
    <w:rsid w:val="007A33B2"/>
    <w:rsid w:val="007A34E7"/>
    <w:rsid w:val="007A3A19"/>
    <w:rsid w:val="007A3C7B"/>
    <w:rsid w:val="007A3CC6"/>
    <w:rsid w:val="007A40EE"/>
    <w:rsid w:val="007A42D5"/>
    <w:rsid w:val="007A4326"/>
    <w:rsid w:val="007A477F"/>
    <w:rsid w:val="007A4B25"/>
    <w:rsid w:val="007A4F2B"/>
    <w:rsid w:val="007A4F2C"/>
    <w:rsid w:val="007A4F76"/>
    <w:rsid w:val="007A5B3F"/>
    <w:rsid w:val="007A5BE6"/>
    <w:rsid w:val="007A5C59"/>
    <w:rsid w:val="007A6012"/>
    <w:rsid w:val="007A6A73"/>
    <w:rsid w:val="007A6E74"/>
    <w:rsid w:val="007A717B"/>
    <w:rsid w:val="007A7C81"/>
    <w:rsid w:val="007A7CA3"/>
    <w:rsid w:val="007B0209"/>
    <w:rsid w:val="007B0621"/>
    <w:rsid w:val="007B0D2C"/>
    <w:rsid w:val="007B0DBF"/>
    <w:rsid w:val="007B1071"/>
    <w:rsid w:val="007B13D9"/>
    <w:rsid w:val="007B1BD8"/>
    <w:rsid w:val="007B1C3D"/>
    <w:rsid w:val="007B1DDB"/>
    <w:rsid w:val="007B2760"/>
    <w:rsid w:val="007B28D5"/>
    <w:rsid w:val="007B29A9"/>
    <w:rsid w:val="007B2CF6"/>
    <w:rsid w:val="007B2CF8"/>
    <w:rsid w:val="007B32E8"/>
    <w:rsid w:val="007B33F5"/>
    <w:rsid w:val="007B35C5"/>
    <w:rsid w:val="007B379D"/>
    <w:rsid w:val="007B3A12"/>
    <w:rsid w:val="007B3A7D"/>
    <w:rsid w:val="007B3F2E"/>
    <w:rsid w:val="007B4656"/>
    <w:rsid w:val="007B47AB"/>
    <w:rsid w:val="007B481E"/>
    <w:rsid w:val="007B4F34"/>
    <w:rsid w:val="007B51D6"/>
    <w:rsid w:val="007B5238"/>
    <w:rsid w:val="007B5249"/>
    <w:rsid w:val="007B52A2"/>
    <w:rsid w:val="007B54EF"/>
    <w:rsid w:val="007B629B"/>
    <w:rsid w:val="007B62E1"/>
    <w:rsid w:val="007B6855"/>
    <w:rsid w:val="007B6D27"/>
    <w:rsid w:val="007B6E6E"/>
    <w:rsid w:val="007B739D"/>
    <w:rsid w:val="007B7635"/>
    <w:rsid w:val="007B7ACF"/>
    <w:rsid w:val="007B7E2F"/>
    <w:rsid w:val="007C0060"/>
    <w:rsid w:val="007C007F"/>
    <w:rsid w:val="007C060D"/>
    <w:rsid w:val="007C07EF"/>
    <w:rsid w:val="007C09E9"/>
    <w:rsid w:val="007C0C6C"/>
    <w:rsid w:val="007C0C71"/>
    <w:rsid w:val="007C0C9D"/>
    <w:rsid w:val="007C0DF8"/>
    <w:rsid w:val="007C15F4"/>
    <w:rsid w:val="007C16C8"/>
    <w:rsid w:val="007C1F44"/>
    <w:rsid w:val="007C221A"/>
    <w:rsid w:val="007C26AC"/>
    <w:rsid w:val="007C2A16"/>
    <w:rsid w:val="007C2E33"/>
    <w:rsid w:val="007C2F00"/>
    <w:rsid w:val="007C3190"/>
    <w:rsid w:val="007C323A"/>
    <w:rsid w:val="007C3557"/>
    <w:rsid w:val="007C3C11"/>
    <w:rsid w:val="007C4051"/>
    <w:rsid w:val="007C42DD"/>
    <w:rsid w:val="007C4452"/>
    <w:rsid w:val="007C4463"/>
    <w:rsid w:val="007C4838"/>
    <w:rsid w:val="007C4B27"/>
    <w:rsid w:val="007C5093"/>
    <w:rsid w:val="007C572C"/>
    <w:rsid w:val="007C57EC"/>
    <w:rsid w:val="007C5CDC"/>
    <w:rsid w:val="007C5D9A"/>
    <w:rsid w:val="007C5FBC"/>
    <w:rsid w:val="007C641E"/>
    <w:rsid w:val="007C69AB"/>
    <w:rsid w:val="007C6E58"/>
    <w:rsid w:val="007C73E0"/>
    <w:rsid w:val="007C741E"/>
    <w:rsid w:val="007C766E"/>
    <w:rsid w:val="007C7B1A"/>
    <w:rsid w:val="007C7F81"/>
    <w:rsid w:val="007D072E"/>
    <w:rsid w:val="007D0878"/>
    <w:rsid w:val="007D087A"/>
    <w:rsid w:val="007D0FC8"/>
    <w:rsid w:val="007D169D"/>
    <w:rsid w:val="007D1919"/>
    <w:rsid w:val="007D1F24"/>
    <w:rsid w:val="007D1FFD"/>
    <w:rsid w:val="007D219F"/>
    <w:rsid w:val="007D244B"/>
    <w:rsid w:val="007D262F"/>
    <w:rsid w:val="007D26BC"/>
    <w:rsid w:val="007D29D4"/>
    <w:rsid w:val="007D2DB2"/>
    <w:rsid w:val="007D32B7"/>
    <w:rsid w:val="007D34CE"/>
    <w:rsid w:val="007D37AF"/>
    <w:rsid w:val="007D38E1"/>
    <w:rsid w:val="007D3D56"/>
    <w:rsid w:val="007D3F7D"/>
    <w:rsid w:val="007D47F7"/>
    <w:rsid w:val="007D4C10"/>
    <w:rsid w:val="007D4D5B"/>
    <w:rsid w:val="007D4F53"/>
    <w:rsid w:val="007D51AD"/>
    <w:rsid w:val="007D53D8"/>
    <w:rsid w:val="007D5703"/>
    <w:rsid w:val="007D5C8F"/>
    <w:rsid w:val="007D5EC7"/>
    <w:rsid w:val="007D6619"/>
    <w:rsid w:val="007D66EF"/>
    <w:rsid w:val="007D67A3"/>
    <w:rsid w:val="007D70B1"/>
    <w:rsid w:val="007D769D"/>
    <w:rsid w:val="007D7898"/>
    <w:rsid w:val="007D7C92"/>
    <w:rsid w:val="007E0636"/>
    <w:rsid w:val="007E0EB8"/>
    <w:rsid w:val="007E11BD"/>
    <w:rsid w:val="007E14A9"/>
    <w:rsid w:val="007E163C"/>
    <w:rsid w:val="007E194B"/>
    <w:rsid w:val="007E1E56"/>
    <w:rsid w:val="007E2508"/>
    <w:rsid w:val="007E266E"/>
    <w:rsid w:val="007E28DF"/>
    <w:rsid w:val="007E30D2"/>
    <w:rsid w:val="007E333D"/>
    <w:rsid w:val="007E385B"/>
    <w:rsid w:val="007E38E5"/>
    <w:rsid w:val="007E3BFE"/>
    <w:rsid w:val="007E40EB"/>
    <w:rsid w:val="007E4522"/>
    <w:rsid w:val="007E4779"/>
    <w:rsid w:val="007E4EDE"/>
    <w:rsid w:val="007E53C6"/>
    <w:rsid w:val="007E5599"/>
    <w:rsid w:val="007E55FC"/>
    <w:rsid w:val="007E6021"/>
    <w:rsid w:val="007E60F1"/>
    <w:rsid w:val="007E6379"/>
    <w:rsid w:val="007E6B1E"/>
    <w:rsid w:val="007E6EC7"/>
    <w:rsid w:val="007E6FC3"/>
    <w:rsid w:val="007E7117"/>
    <w:rsid w:val="007E7233"/>
    <w:rsid w:val="007E798E"/>
    <w:rsid w:val="007E7D47"/>
    <w:rsid w:val="007F0077"/>
    <w:rsid w:val="007F0155"/>
    <w:rsid w:val="007F0896"/>
    <w:rsid w:val="007F08FD"/>
    <w:rsid w:val="007F0952"/>
    <w:rsid w:val="007F0D5E"/>
    <w:rsid w:val="007F0FB2"/>
    <w:rsid w:val="007F104E"/>
    <w:rsid w:val="007F1303"/>
    <w:rsid w:val="007F13CE"/>
    <w:rsid w:val="007F1B45"/>
    <w:rsid w:val="007F1BF0"/>
    <w:rsid w:val="007F1C00"/>
    <w:rsid w:val="007F25CE"/>
    <w:rsid w:val="007F26CA"/>
    <w:rsid w:val="007F28DF"/>
    <w:rsid w:val="007F2DDA"/>
    <w:rsid w:val="007F2F14"/>
    <w:rsid w:val="007F3552"/>
    <w:rsid w:val="007F3C2C"/>
    <w:rsid w:val="007F3E1D"/>
    <w:rsid w:val="007F3E39"/>
    <w:rsid w:val="007F45EB"/>
    <w:rsid w:val="007F46D7"/>
    <w:rsid w:val="007F4CC8"/>
    <w:rsid w:val="007F54C2"/>
    <w:rsid w:val="007F63ED"/>
    <w:rsid w:val="007F647F"/>
    <w:rsid w:val="007F6880"/>
    <w:rsid w:val="007F754F"/>
    <w:rsid w:val="007F7581"/>
    <w:rsid w:val="007F77A3"/>
    <w:rsid w:val="007F77D7"/>
    <w:rsid w:val="007F78B7"/>
    <w:rsid w:val="007F7A1E"/>
    <w:rsid w:val="007F7A79"/>
    <w:rsid w:val="0080061F"/>
    <w:rsid w:val="00800906"/>
    <w:rsid w:val="008009D4"/>
    <w:rsid w:val="00800F93"/>
    <w:rsid w:val="00801406"/>
    <w:rsid w:val="008016A8"/>
    <w:rsid w:val="0080176A"/>
    <w:rsid w:val="00801875"/>
    <w:rsid w:val="00801BD6"/>
    <w:rsid w:val="00801E2E"/>
    <w:rsid w:val="008022B0"/>
    <w:rsid w:val="008022CC"/>
    <w:rsid w:val="0080242B"/>
    <w:rsid w:val="00802484"/>
    <w:rsid w:val="008025A6"/>
    <w:rsid w:val="00802EEE"/>
    <w:rsid w:val="00802F2A"/>
    <w:rsid w:val="00803772"/>
    <w:rsid w:val="00803784"/>
    <w:rsid w:val="00803863"/>
    <w:rsid w:val="008038BF"/>
    <w:rsid w:val="0080425B"/>
    <w:rsid w:val="0080430E"/>
    <w:rsid w:val="00804337"/>
    <w:rsid w:val="00804372"/>
    <w:rsid w:val="008043FB"/>
    <w:rsid w:val="00804F09"/>
    <w:rsid w:val="00805134"/>
    <w:rsid w:val="008055AA"/>
    <w:rsid w:val="00805711"/>
    <w:rsid w:val="00805860"/>
    <w:rsid w:val="00805D48"/>
    <w:rsid w:val="00805DAF"/>
    <w:rsid w:val="00806105"/>
    <w:rsid w:val="008063EC"/>
    <w:rsid w:val="00806628"/>
    <w:rsid w:val="00806C01"/>
    <w:rsid w:val="00806D64"/>
    <w:rsid w:val="00807520"/>
    <w:rsid w:val="00807FD9"/>
    <w:rsid w:val="008100DA"/>
    <w:rsid w:val="008100FD"/>
    <w:rsid w:val="008105BD"/>
    <w:rsid w:val="0081076A"/>
    <w:rsid w:val="0081083C"/>
    <w:rsid w:val="00810A70"/>
    <w:rsid w:val="00810FB4"/>
    <w:rsid w:val="008110ED"/>
    <w:rsid w:val="00811134"/>
    <w:rsid w:val="008119AD"/>
    <w:rsid w:val="00811E5B"/>
    <w:rsid w:val="0081235E"/>
    <w:rsid w:val="008124C9"/>
    <w:rsid w:val="00812790"/>
    <w:rsid w:val="00812CDC"/>
    <w:rsid w:val="00812E0E"/>
    <w:rsid w:val="00812EEE"/>
    <w:rsid w:val="00813912"/>
    <w:rsid w:val="008139CF"/>
    <w:rsid w:val="00813CA0"/>
    <w:rsid w:val="008143ED"/>
    <w:rsid w:val="008148C1"/>
    <w:rsid w:val="008148CC"/>
    <w:rsid w:val="00814986"/>
    <w:rsid w:val="00814CCF"/>
    <w:rsid w:val="00814E8F"/>
    <w:rsid w:val="00814EBD"/>
    <w:rsid w:val="008150A9"/>
    <w:rsid w:val="008150F3"/>
    <w:rsid w:val="008152AD"/>
    <w:rsid w:val="00815448"/>
    <w:rsid w:val="008155E1"/>
    <w:rsid w:val="00815657"/>
    <w:rsid w:val="008158C5"/>
    <w:rsid w:val="00815CFD"/>
    <w:rsid w:val="00815FE4"/>
    <w:rsid w:val="00816184"/>
    <w:rsid w:val="0081667A"/>
    <w:rsid w:val="008166B6"/>
    <w:rsid w:val="008166C1"/>
    <w:rsid w:val="00816888"/>
    <w:rsid w:val="008170A7"/>
    <w:rsid w:val="008170B0"/>
    <w:rsid w:val="0081760B"/>
    <w:rsid w:val="00817E74"/>
    <w:rsid w:val="00817EA6"/>
    <w:rsid w:val="0082065D"/>
    <w:rsid w:val="00820A1B"/>
    <w:rsid w:val="00820A9F"/>
    <w:rsid w:val="00820D27"/>
    <w:rsid w:val="0082113B"/>
    <w:rsid w:val="008211A4"/>
    <w:rsid w:val="008214FC"/>
    <w:rsid w:val="0082177A"/>
    <w:rsid w:val="00821B9B"/>
    <w:rsid w:val="00821C0C"/>
    <w:rsid w:val="00821E2D"/>
    <w:rsid w:val="00821E70"/>
    <w:rsid w:val="00821EAF"/>
    <w:rsid w:val="0082212F"/>
    <w:rsid w:val="00822C84"/>
    <w:rsid w:val="00823115"/>
    <w:rsid w:val="00823120"/>
    <w:rsid w:val="00823202"/>
    <w:rsid w:val="008234D5"/>
    <w:rsid w:val="008237E5"/>
    <w:rsid w:val="008241EF"/>
    <w:rsid w:val="008243FF"/>
    <w:rsid w:val="00824426"/>
    <w:rsid w:val="00824E0B"/>
    <w:rsid w:val="008259E5"/>
    <w:rsid w:val="00825FF2"/>
    <w:rsid w:val="008268C2"/>
    <w:rsid w:val="00826945"/>
    <w:rsid w:val="00826AB1"/>
    <w:rsid w:val="008300AA"/>
    <w:rsid w:val="0083040D"/>
    <w:rsid w:val="00830A93"/>
    <w:rsid w:val="00830EE1"/>
    <w:rsid w:val="00830F5D"/>
    <w:rsid w:val="0083103B"/>
    <w:rsid w:val="0083112D"/>
    <w:rsid w:val="00831197"/>
    <w:rsid w:val="00831582"/>
    <w:rsid w:val="00831721"/>
    <w:rsid w:val="00832091"/>
    <w:rsid w:val="0083234F"/>
    <w:rsid w:val="00832528"/>
    <w:rsid w:val="0083258F"/>
    <w:rsid w:val="00832927"/>
    <w:rsid w:val="00832E51"/>
    <w:rsid w:val="0083336C"/>
    <w:rsid w:val="00833736"/>
    <w:rsid w:val="00833A0D"/>
    <w:rsid w:val="00833ACB"/>
    <w:rsid w:val="00833BB4"/>
    <w:rsid w:val="00834164"/>
    <w:rsid w:val="008342C7"/>
    <w:rsid w:val="0083443D"/>
    <w:rsid w:val="00834969"/>
    <w:rsid w:val="0083507F"/>
    <w:rsid w:val="008352A8"/>
    <w:rsid w:val="0083566D"/>
    <w:rsid w:val="00835BF5"/>
    <w:rsid w:val="00835F1E"/>
    <w:rsid w:val="008361AF"/>
    <w:rsid w:val="00836345"/>
    <w:rsid w:val="008365D2"/>
    <w:rsid w:val="00836826"/>
    <w:rsid w:val="00836DF7"/>
    <w:rsid w:val="00836F24"/>
    <w:rsid w:val="00837602"/>
    <w:rsid w:val="00837913"/>
    <w:rsid w:val="00837AA3"/>
    <w:rsid w:val="00840105"/>
    <w:rsid w:val="008406DD"/>
    <w:rsid w:val="0084078B"/>
    <w:rsid w:val="008407C6"/>
    <w:rsid w:val="00840AE5"/>
    <w:rsid w:val="00840F1B"/>
    <w:rsid w:val="00841242"/>
    <w:rsid w:val="00841309"/>
    <w:rsid w:val="008415FC"/>
    <w:rsid w:val="008417B3"/>
    <w:rsid w:val="00841B36"/>
    <w:rsid w:val="00841C8F"/>
    <w:rsid w:val="00841F49"/>
    <w:rsid w:val="00842297"/>
    <w:rsid w:val="008426D7"/>
    <w:rsid w:val="00842AFF"/>
    <w:rsid w:val="00842E0B"/>
    <w:rsid w:val="00843152"/>
    <w:rsid w:val="00843291"/>
    <w:rsid w:val="0084336E"/>
    <w:rsid w:val="00843640"/>
    <w:rsid w:val="008436CB"/>
    <w:rsid w:val="00843961"/>
    <w:rsid w:val="00843A47"/>
    <w:rsid w:val="00843AE5"/>
    <w:rsid w:val="00844062"/>
    <w:rsid w:val="0084427D"/>
    <w:rsid w:val="00844369"/>
    <w:rsid w:val="008445EA"/>
    <w:rsid w:val="0084493E"/>
    <w:rsid w:val="00844B8A"/>
    <w:rsid w:val="00844D42"/>
    <w:rsid w:val="008450E1"/>
    <w:rsid w:val="008451C5"/>
    <w:rsid w:val="00845500"/>
    <w:rsid w:val="00845673"/>
    <w:rsid w:val="00845C0F"/>
    <w:rsid w:val="00845F5F"/>
    <w:rsid w:val="0084693A"/>
    <w:rsid w:val="00846A4F"/>
    <w:rsid w:val="0084701E"/>
    <w:rsid w:val="0084751F"/>
    <w:rsid w:val="00847803"/>
    <w:rsid w:val="00847868"/>
    <w:rsid w:val="00847B45"/>
    <w:rsid w:val="008505B3"/>
    <w:rsid w:val="008505B8"/>
    <w:rsid w:val="008506CB"/>
    <w:rsid w:val="00850AE5"/>
    <w:rsid w:val="00850C34"/>
    <w:rsid w:val="0085130A"/>
    <w:rsid w:val="008515A2"/>
    <w:rsid w:val="008523AF"/>
    <w:rsid w:val="008526A3"/>
    <w:rsid w:val="00852D28"/>
    <w:rsid w:val="00853124"/>
    <w:rsid w:val="0085315A"/>
    <w:rsid w:val="0085372F"/>
    <w:rsid w:val="00853998"/>
    <w:rsid w:val="00853DD2"/>
    <w:rsid w:val="0085447D"/>
    <w:rsid w:val="00854FB6"/>
    <w:rsid w:val="0085533C"/>
    <w:rsid w:val="008557A8"/>
    <w:rsid w:val="008557B9"/>
    <w:rsid w:val="00855884"/>
    <w:rsid w:val="008558BC"/>
    <w:rsid w:val="008561C7"/>
    <w:rsid w:val="00856223"/>
    <w:rsid w:val="0085660D"/>
    <w:rsid w:val="008566D6"/>
    <w:rsid w:val="00856D3C"/>
    <w:rsid w:val="008570FC"/>
    <w:rsid w:val="0085744E"/>
    <w:rsid w:val="00857563"/>
    <w:rsid w:val="00857812"/>
    <w:rsid w:val="00857A5B"/>
    <w:rsid w:val="00857ECB"/>
    <w:rsid w:val="00860032"/>
    <w:rsid w:val="0086004C"/>
    <w:rsid w:val="0086023A"/>
    <w:rsid w:val="008602F7"/>
    <w:rsid w:val="0086041F"/>
    <w:rsid w:val="0086083F"/>
    <w:rsid w:val="00860912"/>
    <w:rsid w:val="0086139E"/>
    <w:rsid w:val="00861A6C"/>
    <w:rsid w:val="00862530"/>
    <w:rsid w:val="00862AC9"/>
    <w:rsid w:val="00862C85"/>
    <w:rsid w:val="00863711"/>
    <w:rsid w:val="008637FB"/>
    <w:rsid w:val="00863FF7"/>
    <w:rsid w:val="00864044"/>
    <w:rsid w:val="0086409C"/>
    <w:rsid w:val="00864187"/>
    <w:rsid w:val="0086429F"/>
    <w:rsid w:val="00864804"/>
    <w:rsid w:val="00864FC0"/>
    <w:rsid w:val="00865881"/>
    <w:rsid w:val="00865B15"/>
    <w:rsid w:val="00866617"/>
    <w:rsid w:val="00866621"/>
    <w:rsid w:val="0086666F"/>
    <w:rsid w:val="008667D1"/>
    <w:rsid w:val="00866B43"/>
    <w:rsid w:val="00866C09"/>
    <w:rsid w:val="00866CFB"/>
    <w:rsid w:val="008672CF"/>
    <w:rsid w:val="0086748E"/>
    <w:rsid w:val="0086758E"/>
    <w:rsid w:val="0086766C"/>
    <w:rsid w:val="00867A68"/>
    <w:rsid w:val="00867AD1"/>
    <w:rsid w:val="00867DA1"/>
    <w:rsid w:val="00867E72"/>
    <w:rsid w:val="008702F7"/>
    <w:rsid w:val="008706D7"/>
    <w:rsid w:val="00870979"/>
    <w:rsid w:val="00870D13"/>
    <w:rsid w:val="00871A97"/>
    <w:rsid w:val="00871C56"/>
    <w:rsid w:val="00871CFC"/>
    <w:rsid w:val="008721AD"/>
    <w:rsid w:val="008721BD"/>
    <w:rsid w:val="008725E3"/>
    <w:rsid w:val="00872683"/>
    <w:rsid w:val="0087278F"/>
    <w:rsid w:val="00872CF2"/>
    <w:rsid w:val="00873150"/>
    <w:rsid w:val="0087369E"/>
    <w:rsid w:val="00874509"/>
    <w:rsid w:val="00874558"/>
    <w:rsid w:val="00874846"/>
    <w:rsid w:val="00875279"/>
    <w:rsid w:val="00875AC1"/>
    <w:rsid w:val="00875B62"/>
    <w:rsid w:val="00875C32"/>
    <w:rsid w:val="00875D86"/>
    <w:rsid w:val="00875DA2"/>
    <w:rsid w:val="00875F25"/>
    <w:rsid w:val="0087629A"/>
    <w:rsid w:val="0087657D"/>
    <w:rsid w:val="008769EA"/>
    <w:rsid w:val="00877079"/>
    <w:rsid w:val="00877B58"/>
    <w:rsid w:val="00877C21"/>
    <w:rsid w:val="00877E66"/>
    <w:rsid w:val="00877EB6"/>
    <w:rsid w:val="008804BA"/>
    <w:rsid w:val="0088051E"/>
    <w:rsid w:val="00880577"/>
    <w:rsid w:val="0088077A"/>
    <w:rsid w:val="008807D5"/>
    <w:rsid w:val="00880832"/>
    <w:rsid w:val="008815C9"/>
    <w:rsid w:val="00882795"/>
    <w:rsid w:val="00882C75"/>
    <w:rsid w:val="00882C8A"/>
    <w:rsid w:val="00882EB5"/>
    <w:rsid w:val="008836F9"/>
    <w:rsid w:val="00883845"/>
    <w:rsid w:val="00883974"/>
    <w:rsid w:val="00883EA0"/>
    <w:rsid w:val="00884416"/>
    <w:rsid w:val="00884A70"/>
    <w:rsid w:val="00884D72"/>
    <w:rsid w:val="00884E11"/>
    <w:rsid w:val="008854C3"/>
    <w:rsid w:val="0088597C"/>
    <w:rsid w:val="00885FBE"/>
    <w:rsid w:val="0088607C"/>
    <w:rsid w:val="00886459"/>
    <w:rsid w:val="00886691"/>
    <w:rsid w:val="008866F1"/>
    <w:rsid w:val="0088679B"/>
    <w:rsid w:val="00886D86"/>
    <w:rsid w:val="00886EE1"/>
    <w:rsid w:val="0088727D"/>
    <w:rsid w:val="00887571"/>
    <w:rsid w:val="0088770F"/>
    <w:rsid w:val="00887791"/>
    <w:rsid w:val="00887849"/>
    <w:rsid w:val="00887A26"/>
    <w:rsid w:val="00890119"/>
    <w:rsid w:val="008902A1"/>
    <w:rsid w:val="00890582"/>
    <w:rsid w:val="00890BB7"/>
    <w:rsid w:val="00890BE0"/>
    <w:rsid w:val="008917DD"/>
    <w:rsid w:val="008918E1"/>
    <w:rsid w:val="00891C6F"/>
    <w:rsid w:val="00891D1E"/>
    <w:rsid w:val="00891D79"/>
    <w:rsid w:val="008920B7"/>
    <w:rsid w:val="0089222E"/>
    <w:rsid w:val="00892266"/>
    <w:rsid w:val="008927C3"/>
    <w:rsid w:val="008937A6"/>
    <w:rsid w:val="00893A32"/>
    <w:rsid w:val="00893A7D"/>
    <w:rsid w:val="00893BCA"/>
    <w:rsid w:val="00893C3A"/>
    <w:rsid w:val="00893CB2"/>
    <w:rsid w:val="00893D64"/>
    <w:rsid w:val="00894100"/>
    <w:rsid w:val="008942BA"/>
    <w:rsid w:val="008942E2"/>
    <w:rsid w:val="008944C6"/>
    <w:rsid w:val="00894AB7"/>
    <w:rsid w:val="00894D64"/>
    <w:rsid w:val="0089512A"/>
    <w:rsid w:val="00895620"/>
    <w:rsid w:val="00895742"/>
    <w:rsid w:val="00895BD2"/>
    <w:rsid w:val="008961DF"/>
    <w:rsid w:val="00896C14"/>
    <w:rsid w:val="0089708E"/>
    <w:rsid w:val="00897696"/>
    <w:rsid w:val="00897770"/>
    <w:rsid w:val="00897C75"/>
    <w:rsid w:val="00897D27"/>
    <w:rsid w:val="00897DEE"/>
    <w:rsid w:val="008A0042"/>
    <w:rsid w:val="008A01DF"/>
    <w:rsid w:val="008A03E6"/>
    <w:rsid w:val="008A0B3B"/>
    <w:rsid w:val="008A0B4A"/>
    <w:rsid w:val="008A1262"/>
    <w:rsid w:val="008A1413"/>
    <w:rsid w:val="008A1B73"/>
    <w:rsid w:val="008A2B67"/>
    <w:rsid w:val="008A2E82"/>
    <w:rsid w:val="008A32E2"/>
    <w:rsid w:val="008A3312"/>
    <w:rsid w:val="008A3781"/>
    <w:rsid w:val="008A38F9"/>
    <w:rsid w:val="008A3D40"/>
    <w:rsid w:val="008A4267"/>
    <w:rsid w:val="008A4514"/>
    <w:rsid w:val="008A4A24"/>
    <w:rsid w:val="008A4B67"/>
    <w:rsid w:val="008A502C"/>
    <w:rsid w:val="008A53C0"/>
    <w:rsid w:val="008A5655"/>
    <w:rsid w:val="008A57C7"/>
    <w:rsid w:val="008A5C79"/>
    <w:rsid w:val="008A666A"/>
    <w:rsid w:val="008A746A"/>
    <w:rsid w:val="008A7512"/>
    <w:rsid w:val="008A7A12"/>
    <w:rsid w:val="008A7CD0"/>
    <w:rsid w:val="008B03E1"/>
    <w:rsid w:val="008B0414"/>
    <w:rsid w:val="008B051F"/>
    <w:rsid w:val="008B089A"/>
    <w:rsid w:val="008B08CB"/>
    <w:rsid w:val="008B0B97"/>
    <w:rsid w:val="008B0BC7"/>
    <w:rsid w:val="008B1171"/>
    <w:rsid w:val="008B129A"/>
    <w:rsid w:val="008B1559"/>
    <w:rsid w:val="008B158F"/>
    <w:rsid w:val="008B162A"/>
    <w:rsid w:val="008B1832"/>
    <w:rsid w:val="008B19A6"/>
    <w:rsid w:val="008B1A48"/>
    <w:rsid w:val="008B1CE9"/>
    <w:rsid w:val="008B2821"/>
    <w:rsid w:val="008B29A3"/>
    <w:rsid w:val="008B2AF5"/>
    <w:rsid w:val="008B2CFE"/>
    <w:rsid w:val="008B2DF3"/>
    <w:rsid w:val="008B2F18"/>
    <w:rsid w:val="008B3262"/>
    <w:rsid w:val="008B3533"/>
    <w:rsid w:val="008B3664"/>
    <w:rsid w:val="008B372D"/>
    <w:rsid w:val="008B380E"/>
    <w:rsid w:val="008B417E"/>
    <w:rsid w:val="008B45BD"/>
    <w:rsid w:val="008B47CD"/>
    <w:rsid w:val="008B4841"/>
    <w:rsid w:val="008B4B1E"/>
    <w:rsid w:val="008B4FC3"/>
    <w:rsid w:val="008B5549"/>
    <w:rsid w:val="008B5A84"/>
    <w:rsid w:val="008B5CCD"/>
    <w:rsid w:val="008B5CEB"/>
    <w:rsid w:val="008B602C"/>
    <w:rsid w:val="008B691C"/>
    <w:rsid w:val="008B6B5A"/>
    <w:rsid w:val="008B73A7"/>
    <w:rsid w:val="008B7657"/>
    <w:rsid w:val="008B79F1"/>
    <w:rsid w:val="008B7B6D"/>
    <w:rsid w:val="008B7D4E"/>
    <w:rsid w:val="008C0012"/>
    <w:rsid w:val="008C006E"/>
    <w:rsid w:val="008C0CD7"/>
    <w:rsid w:val="008C1130"/>
    <w:rsid w:val="008C18A6"/>
    <w:rsid w:val="008C1B17"/>
    <w:rsid w:val="008C1F76"/>
    <w:rsid w:val="008C2123"/>
    <w:rsid w:val="008C21F0"/>
    <w:rsid w:val="008C224E"/>
    <w:rsid w:val="008C22D3"/>
    <w:rsid w:val="008C2552"/>
    <w:rsid w:val="008C255A"/>
    <w:rsid w:val="008C268F"/>
    <w:rsid w:val="008C294E"/>
    <w:rsid w:val="008C2A8B"/>
    <w:rsid w:val="008C2B5A"/>
    <w:rsid w:val="008C2C4C"/>
    <w:rsid w:val="008C2CD5"/>
    <w:rsid w:val="008C2DD6"/>
    <w:rsid w:val="008C36D6"/>
    <w:rsid w:val="008C3FAB"/>
    <w:rsid w:val="008C43F7"/>
    <w:rsid w:val="008C44A1"/>
    <w:rsid w:val="008C4B42"/>
    <w:rsid w:val="008C4DAD"/>
    <w:rsid w:val="008C50F2"/>
    <w:rsid w:val="008C544D"/>
    <w:rsid w:val="008C54D7"/>
    <w:rsid w:val="008C5898"/>
    <w:rsid w:val="008C58EE"/>
    <w:rsid w:val="008C5CB6"/>
    <w:rsid w:val="008C5CEC"/>
    <w:rsid w:val="008C5CF7"/>
    <w:rsid w:val="008C5EE4"/>
    <w:rsid w:val="008C62DF"/>
    <w:rsid w:val="008C6754"/>
    <w:rsid w:val="008C68C3"/>
    <w:rsid w:val="008C6999"/>
    <w:rsid w:val="008C6C77"/>
    <w:rsid w:val="008C6DD6"/>
    <w:rsid w:val="008C6E03"/>
    <w:rsid w:val="008C7151"/>
    <w:rsid w:val="008C737E"/>
    <w:rsid w:val="008C7665"/>
    <w:rsid w:val="008C7CD3"/>
    <w:rsid w:val="008C7E83"/>
    <w:rsid w:val="008D05B7"/>
    <w:rsid w:val="008D086A"/>
    <w:rsid w:val="008D0C03"/>
    <w:rsid w:val="008D10F4"/>
    <w:rsid w:val="008D18E6"/>
    <w:rsid w:val="008D19C9"/>
    <w:rsid w:val="008D1B82"/>
    <w:rsid w:val="008D1C0B"/>
    <w:rsid w:val="008D1C1F"/>
    <w:rsid w:val="008D1E91"/>
    <w:rsid w:val="008D211F"/>
    <w:rsid w:val="008D26C6"/>
    <w:rsid w:val="008D27C8"/>
    <w:rsid w:val="008D291C"/>
    <w:rsid w:val="008D324E"/>
    <w:rsid w:val="008D3471"/>
    <w:rsid w:val="008D3D90"/>
    <w:rsid w:val="008D3FDD"/>
    <w:rsid w:val="008D426E"/>
    <w:rsid w:val="008D4AD5"/>
    <w:rsid w:val="008D4C07"/>
    <w:rsid w:val="008D4F14"/>
    <w:rsid w:val="008D4F93"/>
    <w:rsid w:val="008D53E7"/>
    <w:rsid w:val="008D5518"/>
    <w:rsid w:val="008D561D"/>
    <w:rsid w:val="008D5929"/>
    <w:rsid w:val="008D5D38"/>
    <w:rsid w:val="008D62FC"/>
    <w:rsid w:val="008D64F3"/>
    <w:rsid w:val="008D663D"/>
    <w:rsid w:val="008D69CF"/>
    <w:rsid w:val="008D6BBF"/>
    <w:rsid w:val="008D6E93"/>
    <w:rsid w:val="008D71F8"/>
    <w:rsid w:val="008D72C9"/>
    <w:rsid w:val="008D783C"/>
    <w:rsid w:val="008D7A9B"/>
    <w:rsid w:val="008D7B25"/>
    <w:rsid w:val="008E0060"/>
    <w:rsid w:val="008E01BA"/>
    <w:rsid w:val="008E07F0"/>
    <w:rsid w:val="008E081D"/>
    <w:rsid w:val="008E0EFD"/>
    <w:rsid w:val="008E105C"/>
    <w:rsid w:val="008E15A9"/>
    <w:rsid w:val="008E212C"/>
    <w:rsid w:val="008E24BD"/>
    <w:rsid w:val="008E2ABA"/>
    <w:rsid w:val="008E2AE3"/>
    <w:rsid w:val="008E3106"/>
    <w:rsid w:val="008E361E"/>
    <w:rsid w:val="008E41E7"/>
    <w:rsid w:val="008E4237"/>
    <w:rsid w:val="008E528B"/>
    <w:rsid w:val="008E57EC"/>
    <w:rsid w:val="008E5A85"/>
    <w:rsid w:val="008E5B2F"/>
    <w:rsid w:val="008E5BC9"/>
    <w:rsid w:val="008E5ED8"/>
    <w:rsid w:val="008E6015"/>
    <w:rsid w:val="008E629F"/>
    <w:rsid w:val="008E64D2"/>
    <w:rsid w:val="008E65E3"/>
    <w:rsid w:val="008E69D3"/>
    <w:rsid w:val="008E6AEA"/>
    <w:rsid w:val="008E6BC5"/>
    <w:rsid w:val="008E6F10"/>
    <w:rsid w:val="008E7091"/>
    <w:rsid w:val="008E70C7"/>
    <w:rsid w:val="008E76A9"/>
    <w:rsid w:val="008E76AC"/>
    <w:rsid w:val="008E7CBC"/>
    <w:rsid w:val="008E7E32"/>
    <w:rsid w:val="008E7EB5"/>
    <w:rsid w:val="008E7F00"/>
    <w:rsid w:val="008F06E2"/>
    <w:rsid w:val="008F1345"/>
    <w:rsid w:val="008F1982"/>
    <w:rsid w:val="008F1C16"/>
    <w:rsid w:val="008F1CC9"/>
    <w:rsid w:val="008F1D39"/>
    <w:rsid w:val="008F21F6"/>
    <w:rsid w:val="008F2437"/>
    <w:rsid w:val="008F2D9A"/>
    <w:rsid w:val="008F3052"/>
    <w:rsid w:val="008F31D8"/>
    <w:rsid w:val="008F359E"/>
    <w:rsid w:val="008F36B0"/>
    <w:rsid w:val="008F399E"/>
    <w:rsid w:val="008F42D2"/>
    <w:rsid w:val="008F4487"/>
    <w:rsid w:val="008F5074"/>
    <w:rsid w:val="008F55CF"/>
    <w:rsid w:val="008F5ADA"/>
    <w:rsid w:val="008F6126"/>
    <w:rsid w:val="008F61E5"/>
    <w:rsid w:val="008F6707"/>
    <w:rsid w:val="008F7157"/>
    <w:rsid w:val="008F78FC"/>
    <w:rsid w:val="0090067A"/>
    <w:rsid w:val="00900862"/>
    <w:rsid w:val="009009AC"/>
    <w:rsid w:val="00900A07"/>
    <w:rsid w:val="00900C0F"/>
    <w:rsid w:val="009010F2"/>
    <w:rsid w:val="00901689"/>
    <w:rsid w:val="00901C5A"/>
    <w:rsid w:val="00902196"/>
    <w:rsid w:val="00902381"/>
    <w:rsid w:val="00902596"/>
    <w:rsid w:val="00902D39"/>
    <w:rsid w:val="009041B1"/>
    <w:rsid w:val="009043F8"/>
    <w:rsid w:val="00904D27"/>
    <w:rsid w:val="0090571C"/>
    <w:rsid w:val="00905824"/>
    <w:rsid w:val="009063DD"/>
    <w:rsid w:val="00906496"/>
    <w:rsid w:val="009064E6"/>
    <w:rsid w:val="00906688"/>
    <w:rsid w:val="0090694E"/>
    <w:rsid w:val="00906B5E"/>
    <w:rsid w:val="00906F38"/>
    <w:rsid w:val="009075FC"/>
    <w:rsid w:val="00907D39"/>
    <w:rsid w:val="00907DE2"/>
    <w:rsid w:val="00907DFB"/>
    <w:rsid w:val="00910171"/>
    <w:rsid w:val="00910321"/>
    <w:rsid w:val="0091075F"/>
    <w:rsid w:val="009107C3"/>
    <w:rsid w:val="0091103F"/>
    <w:rsid w:val="00911D06"/>
    <w:rsid w:val="00911DFF"/>
    <w:rsid w:val="00911EF8"/>
    <w:rsid w:val="00912116"/>
    <w:rsid w:val="009122CC"/>
    <w:rsid w:val="0091248D"/>
    <w:rsid w:val="00912527"/>
    <w:rsid w:val="00912808"/>
    <w:rsid w:val="00912AAE"/>
    <w:rsid w:val="00912AD3"/>
    <w:rsid w:val="00912BCA"/>
    <w:rsid w:val="00912F46"/>
    <w:rsid w:val="00913520"/>
    <w:rsid w:val="00913F65"/>
    <w:rsid w:val="00914595"/>
    <w:rsid w:val="0091514D"/>
    <w:rsid w:val="009155C2"/>
    <w:rsid w:val="00915AA4"/>
    <w:rsid w:val="009160C0"/>
    <w:rsid w:val="009162BD"/>
    <w:rsid w:val="00916413"/>
    <w:rsid w:val="0091644C"/>
    <w:rsid w:val="00916862"/>
    <w:rsid w:val="0091693C"/>
    <w:rsid w:val="0091697D"/>
    <w:rsid w:val="009169E8"/>
    <w:rsid w:val="00916B90"/>
    <w:rsid w:val="00916BE4"/>
    <w:rsid w:val="00916C62"/>
    <w:rsid w:val="00917009"/>
    <w:rsid w:val="0091732D"/>
    <w:rsid w:val="00917D0A"/>
    <w:rsid w:val="00917FD4"/>
    <w:rsid w:val="009205D9"/>
    <w:rsid w:val="00920627"/>
    <w:rsid w:val="00920696"/>
    <w:rsid w:val="00920A5F"/>
    <w:rsid w:val="00920B83"/>
    <w:rsid w:val="00920EC0"/>
    <w:rsid w:val="0092192F"/>
    <w:rsid w:val="00921A03"/>
    <w:rsid w:val="00921E26"/>
    <w:rsid w:val="00922100"/>
    <w:rsid w:val="009221AC"/>
    <w:rsid w:val="00922855"/>
    <w:rsid w:val="00922C08"/>
    <w:rsid w:val="00922F30"/>
    <w:rsid w:val="00923924"/>
    <w:rsid w:val="00923CDF"/>
    <w:rsid w:val="00923FEC"/>
    <w:rsid w:val="0092428F"/>
    <w:rsid w:val="0092467E"/>
    <w:rsid w:val="0092492F"/>
    <w:rsid w:val="00924A70"/>
    <w:rsid w:val="00925061"/>
    <w:rsid w:val="009254C5"/>
    <w:rsid w:val="009255AA"/>
    <w:rsid w:val="009255E5"/>
    <w:rsid w:val="0092578F"/>
    <w:rsid w:val="009257A4"/>
    <w:rsid w:val="00925A8A"/>
    <w:rsid w:val="00925D72"/>
    <w:rsid w:val="00926077"/>
    <w:rsid w:val="009260D3"/>
    <w:rsid w:val="00926861"/>
    <w:rsid w:val="009268FA"/>
    <w:rsid w:val="00926A42"/>
    <w:rsid w:val="00926B36"/>
    <w:rsid w:val="00926B42"/>
    <w:rsid w:val="00927053"/>
    <w:rsid w:val="009273A3"/>
    <w:rsid w:val="009277B8"/>
    <w:rsid w:val="0092791D"/>
    <w:rsid w:val="00927928"/>
    <w:rsid w:val="00927D26"/>
    <w:rsid w:val="00927DAA"/>
    <w:rsid w:val="009300DA"/>
    <w:rsid w:val="00930BCD"/>
    <w:rsid w:val="00930D7C"/>
    <w:rsid w:val="00931643"/>
    <w:rsid w:val="00931713"/>
    <w:rsid w:val="009319BA"/>
    <w:rsid w:val="009319C0"/>
    <w:rsid w:val="00931A59"/>
    <w:rsid w:val="00931AB9"/>
    <w:rsid w:val="00931EAA"/>
    <w:rsid w:val="009322F6"/>
    <w:rsid w:val="00932533"/>
    <w:rsid w:val="0093253A"/>
    <w:rsid w:val="0093297E"/>
    <w:rsid w:val="00932E83"/>
    <w:rsid w:val="0093302B"/>
    <w:rsid w:val="009332A8"/>
    <w:rsid w:val="00933334"/>
    <w:rsid w:val="0093354F"/>
    <w:rsid w:val="009336B6"/>
    <w:rsid w:val="009337EF"/>
    <w:rsid w:val="009342FA"/>
    <w:rsid w:val="009343F8"/>
    <w:rsid w:val="00935BEC"/>
    <w:rsid w:val="00935D2E"/>
    <w:rsid w:val="00935EAA"/>
    <w:rsid w:val="00936516"/>
    <w:rsid w:val="009365C7"/>
    <w:rsid w:val="0093674C"/>
    <w:rsid w:val="00936BA5"/>
    <w:rsid w:val="00936D04"/>
    <w:rsid w:val="009372F2"/>
    <w:rsid w:val="00937476"/>
    <w:rsid w:val="0093777B"/>
    <w:rsid w:val="00937A84"/>
    <w:rsid w:val="00937B2F"/>
    <w:rsid w:val="0094055C"/>
    <w:rsid w:val="0094066C"/>
    <w:rsid w:val="00940AC5"/>
    <w:rsid w:val="00940F71"/>
    <w:rsid w:val="009411CB"/>
    <w:rsid w:val="00941818"/>
    <w:rsid w:val="00941856"/>
    <w:rsid w:val="009418F8"/>
    <w:rsid w:val="00941910"/>
    <w:rsid w:val="00941B0C"/>
    <w:rsid w:val="00942109"/>
    <w:rsid w:val="009421F0"/>
    <w:rsid w:val="0094232E"/>
    <w:rsid w:val="00942505"/>
    <w:rsid w:val="0094283D"/>
    <w:rsid w:val="009428EE"/>
    <w:rsid w:val="00942F82"/>
    <w:rsid w:val="00943001"/>
    <w:rsid w:val="00943774"/>
    <w:rsid w:val="00944099"/>
    <w:rsid w:val="009444FE"/>
    <w:rsid w:val="009448F4"/>
    <w:rsid w:val="00945277"/>
    <w:rsid w:val="00945764"/>
    <w:rsid w:val="00945B63"/>
    <w:rsid w:val="00945E30"/>
    <w:rsid w:val="00945F3F"/>
    <w:rsid w:val="00946190"/>
    <w:rsid w:val="009462E2"/>
    <w:rsid w:val="0094640E"/>
    <w:rsid w:val="00946543"/>
    <w:rsid w:val="009467B4"/>
    <w:rsid w:val="0094687A"/>
    <w:rsid w:val="00946A0F"/>
    <w:rsid w:val="00946D00"/>
    <w:rsid w:val="00946F3E"/>
    <w:rsid w:val="009470E4"/>
    <w:rsid w:val="009472C4"/>
    <w:rsid w:val="00947AE0"/>
    <w:rsid w:val="009500B3"/>
    <w:rsid w:val="0095043B"/>
    <w:rsid w:val="00950B26"/>
    <w:rsid w:val="00950C73"/>
    <w:rsid w:val="00950D2A"/>
    <w:rsid w:val="00950EE3"/>
    <w:rsid w:val="00950FB5"/>
    <w:rsid w:val="00951324"/>
    <w:rsid w:val="00951958"/>
    <w:rsid w:val="00951C90"/>
    <w:rsid w:val="00951F79"/>
    <w:rsid w:val="0095201F"/>
    <w:rsid w:val="0095203C"/>
    <w:rsid w:val="00952108"/>
    <w:rsid w:val="00952919"/>
    <w:rsid w:val="00952C62"/>
    <w:rsid w:val="00952EF2"/>
    <w:rsid w:val="00952F3C"/>
    <w:rsid w:val="00953080"/>
    <w:rsid w:val="009536BF"/>
    <w:rsid w:val="0095389E"/>
    <w:rsid w:val="00953CED"/>
    <w:rsid w:val="00953D8D"/>
    <w:rsid w:val="00953EE5"/>
    <w:rsid w:val="009544E0"/>
    <w:rsid w:val="00955239"/>
    <w:rsid w:val="00955687"/>
    <w:rsid w:val="00956055"/>
    <w:rsid w:val="0095638A"/>
    <w:rsid w:val="009567EA"/>
    <w:rsid w:val="009569B8"/>
    <w:rsid w:val="00957264"/>
    <w:rsid w:val="0095759E"/>
    <w:rsid w:val="00957B13"/>
    <w:rsid w:val="00957E29"/>
    <w:rsid w:val="00957F21"/>
    <w:rsid w:val="009601B8"/>
    <w:rsid w:val="00961466"/>
    <w:rsid w:val="009616C9"/>
    <w:rsid w:val="0096198F"/>
    <w:rsid w:val="0096225C"/>
    <w:rsid w:val="00962619"/>
    <w:rsid w:val="00962957"/>
    <w:rsid w:val="00962D95"/>
    <w:rsid w:val="00963054"/>
    <w:rsid w:val="00963460"/>
    <w:rsid w:val="009635DC"/>
    <w:rsid w:val="00963CFD"/>
    <w:rsid w:val="0096410F"/>
    <w:rsid w:val="009648F7"/>
    <w:rsid w:val="00964A5D"/>
    <w:rsid w:val="00965066"/>
    <w:rsid w:val="00965418"/>
    <w:rsid w:val="009654E1"/>
    <w:rsid w:val="009659BC"/>
    <w:rsid w:val="00965E11"/>
    <w:rsid w:val="0096636D"/>
    <w:rsid w:val="009666DE"/>
    <w:rsid w:val="00966BCE"/>
    <w:rsid w:val="00966C48"/>
    <w:rsid w:val="00966F01"/>
    <w:rsid w:val="00967237"/>
    <w:rsid w:val="00967427"/>
    <w:rsid w:val="0096761C"/>
    <w:rsid w:val="00967652"/>
    <w:rsid w:val="00967AC5"/>
    <w:rsid w:val="00967C9A"/>
    <w:rsid w:val="0097019F"/>
    <w:rsid w:val="0097047D"/>
    <w:rsid w:val="00970AEF"/>
    <w:rsid w:val="00970C05"/>
    <w:rsid w:val="00970C53"/>
    <w:rsid w:val="00970DE9"/>
    <w:rsid w:val="009712DA"/>
    <w:rsid w:val="009713BC"/>
    <w:rsid w:val="00971858"/>
    <w:rsid w:val="00971865"/>
    <w:rsid w:val="0097196D"/>
    <w:rsid w:val="00971B65"/>
    <w:rsid w:val="00971F02"/>
    <w:rsid w:val="00972034"/>
    <w:rsid w:val="00972345"/>
    <w:rsid w:val="00972425"/>
    <w:rsid w:val="009726EF"/>
    <w:rsid w:val="0097292B"/>
    <w:rsid w:val="00972A2E"/>
    <w:rsid w:val="00972CBE"/>
    <w:rsid w:val="0097335A"/>
    <w:rsid w:val="0097368E"/>
    <w:rsid w:val="009741A1"/>
    <w:rsid w:val="00974AB5"/>
    <w:rsid w:val="00974BAC"/>
    <w:rsid w:val="00974F26"/>
    <w:rsid w:val="00974F7B"/>
    <w:rsid w:val="00975288"/>
    <w:rsid w:val="00975400"/>
    <w:rsid w:val="0097558E"/>
    <w:rsid w:val="0097577F"/>
    <w:rsid w:val="0097594E"/>
    <w:rsid w:val="00976646"/>
    <w:rsid w:val="0097685C"/>
    <w:rsid w:val="00976885"/>
    <w:rsid w:val="00976B9B"/>
    <w:rsid w:val="00977542"/>
    <w:rsid w:val="00977B59"/>
    <w:rsid w:val="00977C43"/>
    <w:rsid w:val="00977D9F"/>
    <w:rsid w:val="009803D6"/>
    <w:rsid w:val="00980E52"/>
    <w:rsid w:val="009812E1"/>
    <w:rsid w:val="009814EE"/>
    <w:rsid w:val="00981D25"/>
    <w:rsid w:val="00981D88"/>
    <w:rsid w:val="00981E06"/>
    <w:rsid w:val="00981F34"/>
    <w:rsid w:val="00981FB2"/>
    <w:rsid w:val="00982010"/>
    <w:rsid w:val="00982358"/>
    <w:rsid w:val="00982660"/>
    <w:rsid w:val="00982B81"/>
    <w:rsid w:val="009832F1"/>
    <w:rsid w:val="009833D3"/>
    <w:rsid w:val="009836DF"/>
    <w:rsid w:val="009838FC"/>
    <w:rsid w:val="00984046"/>
    <w:rsid w:val="0098404E"/>
    <w:rsid w:val="009844DE"/>
    <w:rsid w:val="00984B8B"/>
    <w:rsid w:val="00984DE0"/>
    <w:rsid w:val="00984EFD"/>
    <w:rsid w:val="00984F09"/>
    <w:rsid w:val="009850B9"/>
    <w:rsid w:val="009854B9"/>
    <w:rsid w:val="00985677"/>
    <w:rsid w:val="00985751"/>
    <w:rsid w:val="009857BE"/>
    <w:rsid w:val="00985D7C"/>
    <w:rsid w:val="00985F67"/>
    <w:rsid w:val="00985F7A"/>
    <w:rsid w:val="009862A3"/>
    <w:rsid w:val="00986630"/>
    <w:rsid w:val="0098665F"/>
    <w:rsid w:val="00986672"/>
    <w:rsid w:val="009866DD"/>
    <w:rsid w:val="0098684E"/>
    <w:rsid w:val="0098706D"/>
    <w:rsid w:val="00987A00"/>
    <w:rsid w:val="00990096"/>
    <w:rsid w:val="00990302"/>
    <w:rsid w:val="0099125A"/>
    <w:rsid w:val="00991AEC"/>
    <w:rsid w:val="00991E25"/>
    <w:rsid w:val="0099250A"/>
    <w:rsid w:val="00992B17"/>
    <w:rsid w:val="00992F00"/>
    <w:rsid w:val="00992FEF"/>
    <w:rsid w:val="00993104"/>
    <w:rsid w:val="009935FB"/>
    <w:rsid w:val="00993E9C"/>
    <w:rsid w:val="00993F1F"/>
    <w:rsid w:val="00994B6A"/>
    <w:rsid w:val="00994C5D"/>
    <w:rsid w:val="00995F4A"/>
    <w:rsid w:val="00995F60"/>
    <w:rsid w:val="009964CA"/>
    <w:rsid w:val="00996592"/>
    <w:rsid w:val="00996970"/>
    <w:rsid w:val="00996BB9"/>
    <w:rsid w:val="00996C3C"/>
    <w:rsid w:val="00996D59"/>
    <w:rsid w:val="0099716D"/>
    <w:rsid w:val="0099741B"/>
    <w:rsid w:val="009975F3"/>
    <w:rsid w:val="00997E11"/>
    <w:rsid w:val="009A02D2"/>
    <w:rsid w:val="009A064A"/>
    <w:rsid w:val="009A0730"/>
    <w:rsid w:val="009A09A0"/>
    <w:rsid w:val="009A0E4C"/>
    <w:rsid w:val="009A1297"/>
    <w:rsid w:val="009A1F68"/>
    <w:rsid w:val="009A1F71"/>
    <w:rsid w:val="009A2044"/>
    <w:rsid w:val="009A22F0"/>
    <w:rsid w:val="009A24D1"/>
    <w:rsid w:val="009A29F8"/>
    <w:rsid w:val="009A2B22"/>
    <w:rsid w:val="009A2E35"/>
    <w:rsid w:val="009A2EE3"/>
    <w:rsid w:val="009A2F61"/>
    <w:rsid w:val="009A3173"/>
    <w:rsid w:val="009A336B"/>
    <w:rsid w:val="009A3540"/>
    <w:rsid w:val="009A3546"/>
    <w:rsid w:val="009A3705"/>
    <w:rsid w:val="009A3835"/>
    <w:rsid w:val="009A398B"/>
    <w:rsid w:val="009A3D1D"/>
    <w:rsid w:val="009A3D6E"/>
    <w:rsid w:val="009A3E36"/>
    <w:rsid w:val="009A480C"/>
    <w:rsid w:val="009A4F03"/>
    <w:rsid w:val="009A51AF"/>
    <w:rsid w:val="009A52F1"/>
    <w:rsid w:val="009A5417"/>
    <w:rsid w:val="009A554E"/>
    <w:rsid w:val="009A5674"/>
    <w:rsid w:val="009A56A9"/>
    <w:rsid w:val="009A5BC5"/>
    <w:rsid w:val="009A5C28"/>
    <w:rsid w:val="009A6A86"/>
    <w:rsid w:val="009A6AA0"/>
    <w:rsid w:val="009A6CF8"/>
    <w:rsid w:val="009A7BA8"/>
    <w:rsid w:val="009B068F"/>
    <w:rsid w:val="009B095D"/>
    <w:rsid w:val="009B0CDA"/>
    <w:rsid w:val="009B0D93"/>
    <w:rsid w:val="009B137F"/>
    <w:rsid w:val="009B13C2"/>
    <w:rsid w:val="009B1999"/>
    <w:rsid w:val="009B1A5D"/>
    <w:rsid w:val="009B1AD6"/>
    <w:rsid w:val="009B2844"/>
    <w:rsid w:val="009B2AFE"/>
    <w:rsid w:val="009B2C1A"/>
    <w:rsid w:val="009B2F49"/>
    <w:rsid w:val="009B314A"/>
    <w:rsid w:val="009B31D4"/>
    <w:rsid w:val="009B31ED"/>
    <w:rsid w:val="009B348A"/>
    <w:rsid w:val="009B35BD"/>
    <w:rsid w:val="009B379F"/>
    <w:rsid w:val="009B37F4"/>
    <w:rsid w:val="009B396E"/>
    <w:rsid w:val="009B3B64"/>
    <w:rsid w:val="009B428F"/>
    <w:rsid w:val="009B4312"/>
    <w:rsid w:val="009B4338"/>
    <w:rsid w:val="009B490E"/>
    <w:rsid w:val="009B4CC3"/>
    <w:rsid w:val="009B4D30"/>
    <w:rsid w:val="009B534B"/>
    <w:rsid w:val="009B5475"/>
    <w:rsid w:val="009B59C3"/>
    <w:rsid w:val="009B5C8D"/>
    <w:rsid w:val="009B5F49"/>
    <w:rsid w:val="009B63FA"/>
    <w:rsid w:val="009B6543"/>
    <w:rsid w:val="009B66DC"/>
    <w:rsid w:val="009B6B1C"/>
    <w:rsid w:val="009B6EAE"/>
    <w:rsid w:val="009B70EE"/>
    <w:rsid w:val="009B7183"/>
    <w:rsid w:val="009B73FA"/>
    <w:rsid w:val="009B76CD"/>
    <w:rsid w:val="009B7B72"/>
    <w:rsid w:val="009B7C69"/>
    <w:rsid w:val="009B7E82"/>
    <w:rsid w:val="009B7F2C"/>
    <w:rsid w:val="009C047F"/>
    <w:rsid w:val="009C0786"/>
    <w:rsid w:val="009C0F1B"/>
    <w:rsid w:val="009C10B0"/>
    <w:rsid w:val="009C1940"/>
    <w:rsid w:val="009C1C3C"/>
    <w:rsid w:val="009C24CB"/>
    <w:rsid w:val="009C2620"/>
    <w:rsid w:val="009C262E"/>
    <w:rsid w:val="009C2E79"/>
    <w:rsid w:val="009C3D99"/>
    <w:rsid w:val="009C3E44"/>
    <w:rsid w:val="009C3F49"/>
    <w:rsid w:val="009C400F"/>
    <w:rsid w:val="009C45EE"/>
    <w:rsid w:val="009C4871"/>
    <w:rsid w:val="009C4AFB"/>
    <w:rsid w:val="009C51F4"/>
    <w:rsid w:val="009C5296"/>
    <w:rsid w:val="009C54F6"/>
    <w:rsid w:val="009C5627"/>
    <w:rsid w:val="009C5CCC"/>
    <w:rsid w:val="009C5E6B"/>
    <w:rsid w:val="009C5F32"/>
    <w:rsid w:val="009C6375"/>
    <w:rsid w:val="009C6532"/>
    <w:rsid w:val="009C6545"/>
    <w:rsid w:val="009C76BA"/>
    <w:rsid w:val="009C7EBE"/>
    <w:rsid w:val="009D084D"/>
    <w:rsid w:val="009D0975"/>
    <w:rsid w:val="009D0B75"/>
    <w:rsid w:val="009D0FCD"/>
    <w:rsid w:val="009D10F7"/>
    <w:rsid w:val="009D1319"/>
    <w:rsid w:val="009D1838"/>
    <w:rsid w:val="009D1C38"/>
    <w:rsid w:val="009D1D84"/>
    <w:rsid w:val="009D20D7"/>
    <w:rsid w:val="009D2879"/>
    <w:rsid w:val="009D3A8F"/>
    <w:rsid w:val="009D3B67"/>
    <w:rsid w:val="009D3E14"/>
    <w:rsid w:val="009D441B"/>
    <w:rsid w:val="009D45B2"/>
    <w:rsid w:val="009D4CA6"/>
    <w:rsid w:val="009D4F25"/>
    <w:rsid w:val="009D5316"/>
    <w:rsid w:val="009D5362"/>
    <w:rsid w:val="009D5637"/>
    <w:rsid w:val="009D5B3E"/>
    <w:rsid w:val="009D6062"/>
    <w:rsid w:val="009D68F6"/>
    <w:rsid w:val="009D6BA2"/>
    <w:rsid w:val="009D6D4C"/>
    <w:rsid w:val="009D7030"/>
    <w:rsid w:val="009D740B"/>
    <w:rsid w:val="009D76D1"/>
    <w:rsid w:val="009D7737"/>
    <w:rsid w:val="009D781A"/>
    <w:rsid w:val="009D7D75"/>
    <w:rsid w:val="009E05C6"/>
    <w:rsid w:val="009E0642"/>
    <w:rsid w:val="009E0C45"/>
    <w:rsid w:val="009E1D8F"/>
    <w:rsid w:val="009E2827"/>
    <w:rsid w:val="009E2919"/>
    <w:rsid w:val="009E2B6A"/>
    <w:rsid w:val="009E2CCD"/>
    <w:rsid w:val="009E2D9E"/>
    <w:rsid w:val="009E3215"/>
    <w:rsid w:val="009E3987"/>
    <w:rsid w:val="009E3CCB"/>
    <w:rsid w:val="009E3EEC"/>
    <w:rsid w:val="009E4279"/>
    <w:rsid w:val="009E4290"/>
    <w:rsid w:val="009E48D7"/>
    <w:rsid w:val="009E4A30"/>
    <w:rsid w:val="009E4D1E"/>
    <w:rsid w:val="009E51E6"/>
    <w:rsid w:val="009E53F3"/>
    <w:rsid w:val="009E5F17"/>
    <w:rsid w:val="009E5F94"/>
    <w:rsid w:val="009E61AB"/>
    <w:rsid w:val="009E64E3"/>
    <w:rsid w:val="009E7074"/>
    <w:rsid w:val="009E7482"/>
    <w:rsid w:val="009E7ECB"/>
    <w:rsid w:val="009F0738"/>
    <w:rsid w:val="009F076D"/>
    <w:rsid w:val="009F0780"/>
    <w:rsid w:val="009F0788"/>
    <w:rsid w:val="009F086C"/>
    <w:rsid w:val="009F09BC"/>
    <w:rsid w:val="009F0AE8"/>
    <w:rsid w:val="009F0B34"/>
    <w:rsid w:val="009F0E6C"/>
    <w:rsid w:val="009F10B7"/>
    <w:rsid w:val="009F1573"/>
    <w:rsid w:val="009F1599"/>
    <w:rsid w:val="009F1FA5"/>
    <w:rsid w:val="009F2334"/>
    <w:rsid w:val="009F27EF"/>
    <w:rsid w:val="009F2F5F"/>
    <w:rsid w:val="009F3DF1"/>
    <w:rsid w:val="009F408D"/>
    <w:rsid w:val="009F4412"/>
    <w:rsid w:val="009F4496"/>
    <w:rsid w:val="009F44A7"/>
    <w:rsid w:val="009F4797"/>
    <w:rsid w:val="009F483F"/>
    <w:rsid w:val="009F4901"/>
    <w:rsid w:val="009F4A54"/>
    <w:rsid w:val="009F4B7D"/>
    <w:rsid w:val="009F4BEC"/>
    <w:rsid w:val="009F5022"/>
    <w:rsid w:val="009F54B6"/>
    <w:rsid w:val="009F576D"/>
    <w:rsid w:val="009F5874"/>
    <w:rsid w:val="009F5F34"/>
    <w:rsid w:val="009F5F51"/>
    <w:rsid w:val="009F668A"/>
    <w:rsid w:val="009F6940"/>
    <w:rsid w:val="009F6C36"/>
    <w:rsid w:val="009F7137"/>
    <w:rsid w:val="009F75E4"/>
    <w:rsid w:val="009F7649"/>
    <w:rsid w:val="009F773E"/>
    <w:rsid w:val="009F7901"/>
    <w:rsid w:val="009F7993"/>
    <w:rsid w:val="00A000C5"/>
    <w:rsid w:val="00A00363"/>
    <w:rsid w:val="00A00703"/>
    <w:rsid w:val="00A0078F"/>
    <w:rsid w:val="00A009D6"/>
    <w:rsid w:val="00A0105F"/>
    <w:rsid w:val="00A015AA"/>
    <w:rsid w:val="00A01766"/>
    <w:rsid w:val="00A018BF"/>
    <w:rsid w:val="00A019A3"/>
    <w:rsid w:val="00A01AF7"/>
    <w:rsid w:val="00A01B4E"/>
    <w:rsid w:val="00A01BAD"/>
    <w:rsid w:val="00A01C0B"/>
    <w:rsid w:val="00A01D1C"/>
    <w:rsid w:val="00A01F5F"/>
    <w:rsid w:val="00A01F7A"/>
    <w:rsid w:val="00A0217D"/>
    <w:rsid w:val="00A025AC"/>
    <w:rsid w:val="00A02643"/>
    <w:rsid w:val="00A02750"/>
    <w:rsid w:val="00A02E9E"/>
    <w:rsid w:val="00A02F2F"/>
    <w:rsid w:val="00A02F53"/>
    <w:rsid w:val="00A02F54"/>
    <w:rsid w:val="00A03059"/>
    <w:rsid w:val="00A0306F"/>
    <w:rsid w:val="00A0351E"/>
    <w:rsid w:val="00A03C4C"/>
    <w:rsid w:val="00A03CA5"/>
    <w:rsid w:val="00A03CB9"/>
    <w:rsid w:val="00A03CF9"/>
    <w:rsid w:val="00A0437C"/>
    <w:rsid w:val="00A04439"/>
    <w:rsid w:val="00A0471D"/>
    <w:rsid w:val="00A04781"/>
    <w:rsid w:val="00A051CD"/>
    <w:rsid w:val="00A052E0"/>
    <w:rsid w:val="00A05586"/>
    <w:rsid w:val="00A057A0"/>
    <w:rsid w:val="00A06462"/>
    <w:rsid w:val="00A067E3"/>
    <w:rsid w:val="00A06BC7"/>
    <w:rsid w:val="00A06DB5"/>
    <w:rsid w:val="00A074B2"/>
    <w:rsid w:val="00A075CC"/>
    <w:rsid w:val="00A07937"/>
    <w:rsid w:val="00A07964"/>
    <w:rsid w:val="00A07A39"/>
    <w:rsid w:val="00A07F4D"/>
    <w:rsid w:val="00A1020B"/>
    <w:rsid w:val="00A10BD1"/>
    <w:rsid w:val="00A10EC1"/>
    <w:rsid w:val="00A110EF"/>
    <w:rsid w:val="00A122A3"/>
    <w:rsid w:val="00A1246A"/>
    <w:rsid w:val="00A12981"/>
    <w:rsid w:val="00A12A55"/>
    <w:rsid w:val="00A12A97"/>
    <w:rsid w:val="00A13156"/>
    <w:rsid w:val="00A131FF"/>
    <w:rsid w:val="00A13556"/>
    <w:rsid w:val="00A13BEB"/>
    <w:rsid w:val="00A13C76"/>
    <w:rsid w:val="00A14591"/>
    <w:rsid w:val="00A14C69"/>
    <w:rsid w:val="00A1506D"/>
    <w:rsid w:val="00A150FD"/>
    <w:rsid w:val="00A1517A"/>
    <w:rsid w:val="00A15563"/>
    <w:rsid w:val="00A158F3"/>
    <w:rsid w:val="00A15E50"/>
    <w:rsid w:val="00A166B2"/>
    <w:rsid w:val="00A1677E"/>
    <w:rsid w:val="00A16ABA"/>
    <w:rsid w:val="00A171DC"/>
    <w:rsid w:val="00A17223"/>
    <w:rsid w:val="00A178E9"/>
    <w:rsid w:val="00A17E96"/>
    <w:rsid w:val="00A2045C"/>
    <w:rsid w:val="00A208E1"/>
    <w:rsid w:val="00A20F4B"/>
    <w:rsid w:val="00A20F4D"/>
    <w:rsid w:val="00A21262"/>
    <w:rsid w:val="00A2197A"/>
    <w:rsid w:val="00A219F5"/>
    <w:rsid w:val="00A21A07"/>
    <w:rsid w:val="00A21B9E"/>
    <w:rsid w:val="00A21DB1"/>
    <w:rsid w:val="00A2203D"/>
    <w:rsid w:val="00A220F4"/>
    <w:rsid w:val="00A2219E"/>
    <w:rsid w:val="00A22DD9"/>
    <w:rsid w:val="00A22E81"/>
    <w:rsid w:val="00A23F38"/>
    <w:rsid w:val="00A24040"/>
    <w:rsid w:val="00A2415B"/>
    <w:rsid w:val="00A24299"/>
    <w:rsid w:val="00A24D12"/>
    <w:rsid w:val="00A24E2C"/>
    <w:rsid w:val="00A24F3D"/>
    <w:rsid w:val="00A24FB7"/>
    <w:rsid w:val="00A24FFF"/>
    <w:rsid w:val="00A25BF8"/>
    <w:rsid w:val="00A25F2D"/>
    <w:rsid w:val="00A25FD7"/>
    <w:rsid w:val="00A26101"/>
    <w:rsid w:val="00A2621F"/>
    <w:rsid w:val="00A2647C"/>
    <w:rsid w:val="00A266AB"/>
    <w:rsid w:val="00A26803"/>
    <w:rsid w:val="00A26D56"/>
    <w:rsid w:val="00A26DCC"/>
    <w:rsid w:val="00A26E0F"/>
    <w:rsid w:val="00A26E86"/>
    <w:rsid w:val="00A270E6"/>
    <w:rsid w:val="00A270ED"/>
    <w:rsid w:val="00A271F8"/>
    <w:rsid w:val="00A27C15"/>
    <w:rsid w:val="00A30235"/>
    <w:rsid w:val="00A30451"/>
    <w:rsid w:val="00A3051B"/>
    <w:rsid w:val="00A30AAD"/>
    <w:rsid w:val="00A30B05"/>
    <w:rsid w:val="00A3103E"/>
    <w:rsid w:val="00A3120C"/>
    <w:rsid w:val="00A31570"/>
    <w:rsid w:val="00A31B18"/>
    <w:rsid w:val="00A31E3C"/>
    <w:rsid w:val="00A31F7C"/>
    <w:rsid w:val="00A325EF"/>
    <w:rsid w:val="00A3273B"/>
    <w:rsid w:val="00A32AFD"/>
    <w:rsid w:val="00A3304A"/>
    <w:rsid w:val="00A33185"/>
    <w:rsid w:val="00A336C5"/>
    <w:rsid w:val="00A339C5"/>
    <w:rsid w:val="00A33C9F"/>
    <w:rsid w:val="00A33DBF"/>
    <w:rsid w:val="00A33DDC"/>
    <w:rsid w:val="00A34178"/>
    <w:rsid w:val="00A341A3"/>
    <w:rsid w:val="00A34280"/>
    <w:rsid w:val="00A343CC"/>
    <w:rsid w:val="00A3442E"/>
    <w:rsid w:val="00A345C0"/>
    <w:rsid w:val="00A3463C"/>
    <w:rsid w:val="00A34653"/>
    <w:rsid w:val="00A34C1F"/>
    <w:rsid w:val="00A354E0"/>
    <w:rsid w:val="00A355DC"/>
    <w:rsid w:val="00A35661"/>
    <w:rsid w:val="00A35670"/>
    <w:rsid w:val="00A35BF0"/>
    <w:rsid w:val="00A35E35"/>
    <w:rsid w:val="00A362E0"/>
    <w:rsid w:val="00A365AC"/>
    <w:rsid w:val="00A36CCA"/>
    <w:rsid w:val="00A36DE5"/>
    <w:rsid w:val="00A37091"/>
    <w:rsid w:val="00A3709B"/>
    <w:rsid w:val="00A37E59"/>
    <w:rsid w:val="00A37F9D"/>
    <w:rsid w:val="00A4004C"/>
    <w:rsid w:val="00A40589"/>
    <w:rsid w:val="00A405A8"/>
    <w:rsid w:val="00A4062C"/>
    <w:rsid w:val="00A4085A"/>
    <w:rsid w:val="00A413F9"/>
    <w:rsid w:val="00A417C6"/>
    <w:rsid w:val="00A4193D"/>
    <w:rsid w:val="00A41EE5"/>
    <w:rsid w:val="00A4205B"/>
    <w:rsid w:val="00A423B0"/>
    <w:rsid w:val="00A428D7"/>
    <w:rsid w:val="00A432F3"/>
    <w:rsid w:val="00A4368A"/>
    <w:rsid w:val="00A43694"/>
    <w:rsid w:val="00A43704"/>
    <w:rsid w:val="00A43743"/>
    <w:rsid w:val="00A438DC"/>
    <w:rsid w:val="00A439DD"/>
    <w:rsid w:val="00A43AFF"/>
    <w:rsid w:val="00A43CC7"/>
    <w:rsid w:val="00A441A4"/>
    <w:rsid w:val="00A44C59"/>
    <w:rsid w:val="00A44F35"/>
    <w:rsid w:val="00A45206"/>
    <w:rsid w:val="00A4577E"/>
    <w:rsid w:val="00A45CE8"/>
    <w:rsid w:val="00A45FD4"/>
    <w:rsid w:val="00A45FDB"/>
    <w:rsid w:val="00A463C6"/>
    <w:rsid w:val="00A46430"/>
    <w:rsid w:val="00A468BF"/>
    <w:rsid w:val="00A46993"/>
    <w:rsid w:val="00A46DB3"/>
    <w:rsid w:val="00A47E29"/>
    <w:rsid w:val="00A50036"/>
    <w:rsid w:val="00A502DD"/>
    <w:rsid w:val="00A502EF"/>
    <w:rsid w:val="00A5035B"/>
    <w:rsid w:val="00A506A1"/>
    <w:rsid w:val="00A50A55"/>
    <w:rsid w:val="00A51680"/>
    <w:rsid w:val="00A51F39"/>
    <w:rsid w:val="00A521ED"/>
    <w:rsid w:val="00A52637"/>
    <w:rsid w:val="00A5264E"/>
    <w:rsid w:val="00A5298A"/>
    <w:rsid w:val="00A52EEC"/>
    <w:rsid w:val="00A52F0F"/>
    <w:rsid w:val="00A5326F"/>
    <w:rsid w:val="00A53342"/>
    <w:rsid w:val="00A53619"/>
    <w:rsid w:val="00A53738"/>
    <w:rsid w:val="00A53991"/>
    <w:rsid w:val="00A53E32"/>
    <w:rsid w:val="00A53EE1"/>
    <w:rsid w:val="00A5416F"/>
    <w:rsid w:val="00A54172"/>
    <w:rsid w:val="00A542A2"/>
    <w:rsid w:val="00A54734"/>
    <w:rsid w:val="00A54C10"/>
    <w:rsid w:val="00A54E5B"/>
    <w:rsid w:val="00A54E61"/>
    <w:rsid w:val="00A54EDF"/>
    <w:rsid w:val="00A54EF5"/>
    <w:rsid w:val="00A54F64"/>
    <w:rsid w:val="00A5519C"/>
    <w:rsid w:val="00A55405"/>
    <w:rsid w:val="00A5580C"/>
    <w:rsid w:val="00A56895"/>
    <w:rsid w:val="00A56B11"/>
    <w:rsid w:val="00A56BA3"/>
    <w:rsid w:val="00A56C2E"/>
    <w:rsid w:val="00A56D7E"/>
    <w:rsid w:val="00A56E58"/>
    <w:rsid w:val="00A5717C"/>
    <w:rsid w:val="00A57309"/>
    <w:rsid w:val="00A5739B"/>
    <w:rsid w:val="00A57438"/>
    <w:rsid w:val="00A57A16"/>
    <w:rsid w:val="00A608E1"/>
    <w:rsid w:val="00A60B42"/>
    <w:rsid w:val="00A60DDF"/>
    <w:rsid w:val="00A60DE5"/>
    <w:rsid w:val="00A60FAC"/>
    <w:rsid w:val="00A61E68"/>
    <w:rsid w:val="00A620E5"/>
    <w:rsid w:val="00A62761"/>
    <w:rsid w:val="00A629FC"/>
    <w:rsid w:val="00A62AE1"/>
    <w:rsid w:val="00A630D4"/>
    <w:rsid w:val="00A633E0"/>
    <w:rsid w:val="00A6359D"/>
    <w:rsid w:val="00A637EB"/>
    <w:rsid w:val="00A6404D"/>
    <w:rsid w:val="00A64136"/>
    <w:rsid w:val="00A64753"/>
    <w:rsid w:val="00A65243"/>
    <w:rsid w:val="00A65898"/>
    <w:rsid w:val="00A65D1B"/>
    <w:rsid w:val="00A66571"/>
    <w:rsid w:val="00A665D5"/>
    <w:rsid w:val="00A66753"/>
    <w:rsid w:val="00A66A92"/>
    <w:rsid w:val="00A66C92"/>
    <w:rsid w:val="00A66E6A"/>
    <w:rsid w:val="00A66FC4"/>
    <w:rsid w:val="00A67128"/>
    <w:rsid w:val="00A6759E"/>
    <w:rsid w:val="00A6762D"/>
    <w:rsid w:val="00A679E8"/>
    <w:rsid w:val="00A67AA1"/>
    <w:rsid w:val="00A67F6F"/>
    <w:rsid w:val="00A7032B"/>
    <w:rsid w:val="00A703C3"/>
    <w:rsid w:val="00A703DF"/>
    <w:rsid w:val="00A70AE7"/>
    <w:rsid w:val="00A70CCC"/>
    <w:rsid w:val="00A71521"/>
    <w:rsid w:val="00A717A4"/>
    <w:rsid w:val="00A71872"/>
    <w:rsid w:val="00A71986"/>
    <w:rsid w:val="00A71EBE"/>
    <w:rsid w:val="00A71F36"/>
    <w:rsid w:val="00A7308D"/>
    <w:rsid w:val="00A73324"/>
    <w:rsid w:val="00A73488"/>
    <w:rsid w:val="00A7375B"/>
    <w:rsid w:val="00A74246"/>
    <w:rsid w:val="00A74583"/>
    <w:rsid w:val="00A74A4A"/>
    <w:rsid w:val="00A74B40"/>
    <w:rsid w:val="00A74EE7"/>
    <w:rsid w:val="00A74F4A"/>
    <w:rsid w:val="00A75C66"/>
    <w:rsid w:val="00A7618F"/>
    <w:rsid w:val="00A76669"/>
    <w:rsid w:val="00A76949"/>
    <w:rsid w:val="00A76BBE"/>
    <w:rsid w:val="00A770D5"/>
    <w:rsid w:val="00A7742A"/>
    <w:rsid w:val="00A77888"/>
    <w:rsid w:val="00A7793A"/>
    <w:rsid w:val="00A80886"/>
    <w:rsid w:val="00A80899"/>
    <w:rsid w:val="00A809E5"/>
    <w:rsid w:val="00A80C16"/>
    <w:rsid w:val="00A80C45"/>
    <w:rsid w:val="00A81082"/>
    <w:rsid w:val="00A81E50"/>
    <w:rsid w:val="00A8222E"/>
    <w:rsid w:val="00A82503"/>
    <w:rsid w:val="00A828A0"/>
    <w:rsid w:val="00A828E5"/>
    <w:rsid w:val="00A82C8B"/>
    <w:rsid w:val="00A82E8A"/>
    <w:rsid w:val="00A833F0"/>
    <w:rsid w:val="00A836E6"/>
    <w:rsid w:val="00A83A2F"/>
    <w:rsid w:val="00A83E98"/>
    <w:rsid w:val="00A83EB4"/>
    <w:rsid w:val="00A83FCB"/>
    <w:rsid w:val="00A8455A"/>
    <w:rsid w:val="00A84792"/>
    <w:rsid w:val="00A84DFF"/>
    <w:rsid w:val="00A84E03"/>
    <w:rsid w:val="00A854E6"/>
    <w:rsid w:val="00A85691"/>
    <w:rsid w:val="00A857F2"/>
    <w:rsid w:val="00A85927"/>
    <w:rsid w:val="00A8612F"/>
    <w:rsid w:val="00A862A6"/>
    <w:rsid w:val="00A86367"/>
    <w:rsid w:val="00A8641F"/>
    <w:rsid w:val="00A86727"/>
    <w:rsid w:val="00A8688F"/>
    <w:rsid w:val="00A86FE5"/>
    <w:rsid w:val="00A8777F"/>
    <w:rsid w:val="00A877C2"/>
    <w:rsid w:val="00A9000F"/>
    <w:rsid w:val="00A905F6"/>
    <w:rsid w:val="00A90671"/>
    <w:rsid w:val="00A9080B"/>
    <w:rsid w:val="00A90CCE"/>
    <w:rsid w:val="00A90F32"/>
    <w:rsid w:val="00A914C5"/>
    <w:rsid w:val="00A918F2"/>
    <w:rsid w:val="00A91DDC"/>
    <w:rsid w:val="00A91EEC"/>
    <w:rsid w:val="00A92112"/>
    <w:rsid w:val="00A9217E"/>
    <w:rsid w:val="00A92660"/>
    <w:rsid w:val="00A932E4"/>
    <w:rsid w:val="00A93BA5"/>
    <w:rsid w:val="00A93CA7"/>
    <w:rsid w:val="00A93E8F"/>
    <w:rsid w:val="00A93F6E"/>
    <w:rsid w:val="00A941F2"/>
    <w:rsid w:val="00A94C0E"/>
    <w:rsid w:val="00A954C1"/>
    <w:rsid w:val="00A9557F"/>
    <w:rsid w:val="00A955FE"/>
    <w:rsid w:val="00A95654"/>
    <w:rsid w:val="00A95D65"/>
    <w:rsid w:val="00A95E98"/>
    <w:rsid w:val="00A96228"/>
    <w:rsid w:val="00A9626A"/>
    <w:rsid w:val="00A96F0E"/>
    <w:rsid w:val="00A96FD8"/>
    <w:rsid w:val="00A970B0"/>
    <w:rsid w:val="00A97295"/>
    <w:rsid w:val="00A974D0"/>
    <w:rsid w:val="00A978CA"/>
    <w:rsid w:val="00A97B4C"/>
    <w:rsid w:val="00A97B9E"/>
    <w:rsid w:val="00A97D16"/>
    <w:rsid w:val="00A97D44"/>
    <w:rsid w:val="00A97E8D"/>
    <w:rsid w:val="00A97EE9"/>
    <w:rsid w:val="00AA016A"/>
    <w:rsid w:val="00AA0860"/>
    <w:rsid w:val="00AA08E9"/>
    <w:rsid w:val="00AA135E"/>
    <w:rsid w:val="00AA17A2"/>
    <w:rsid w:val="00AA1C8D"/>
    <w:rsid w:val="00AA1EA2"/>
    <w:rsid w:val="00AA2197"/>
    <w:rsid w:val="00AA27ED"/>
    <w:rsid w:val="00AA2866"/>
    <w:rsid w:val="00AA2935"/>
    <w:rsid w:val="00AA2C58"/>
    <w:rsid w:val="00AA2FDF"/>
    <w:rsid w:val="00AA34D7"/>
    <w:rsid w:val="00AA355C"/>
    <w:rsid w:val="00AA37A3"/>
    <w:rsid w:val="00AA3B45"/>
    <w:rsid w:val="00AA434A"/>
    <w:rsid w:val="00AA4386"/>
    <w:rsid w:val="00AA4CC7"/>
    <w:rsid w:val="00AA501E"/>
    <w:rsid w:val="00AA51C2"/>
    <w:rsid w:val="00AA56A3"/>
    <w:rsid w:val="00AA5743"/>
    <w:rsid w:val="00AA580E"/>
    <w:rsid w:val="00AA5C52"/>
    <w:rsid w:val="00AA5CE0"/>
    <w:rsid w:val="00AA5E8E"/>
    <w:rsid w:val="00AA6025"/>
    <w:rsid w:val="00AA61A9"/>
    <w:rsid w:val="00AA661A"/>
    <w:rsid w:val="00AA6A06"/>
    <w:rsid w:val="00AA7122"/>
    <w:rsid w:val="00AA732E"/>
    <w:rsid w:val="00AA73A4"/>
    <w:rsid w:val="00AA7490"/>
    <w:rsid w:val="00AA74F3"/>
    <w:rsid w:val="00AA7DA0"/>
    <w:rsid w:val="00AA7DD0"/>
    <w:rsid w:val="00AB04B2"/>
    <w:rsid w:val="00AB0619"/>
    <w:rsid w:val="00AB0691"/>
    <w:rsid w:val="00AB0CAF"/>
    <w:rsid w:val="00AB0CC0"/>
    <w:rsid w:val="00AB1679"/>
    <w:rsid w:val="00AB16B0"/>
    <w:rsid w:val="00AB1831"/>
    <w:rsid w:val="00AB19E6"/>
    <w:rsid w:val="00AB1AF9"/>
    <w:rsid w:val="00AB1E3C"/>
    <w:rsid w:val="00AB20FE"/>
    <w:rsid w:val="00AB2392"/>
    <w:rsid w:val="00AB24B2"/>
    <w:rsid w:val="00AB2BAD"/>
    <w:rsid w:val="00AB388A"/>
    <w:rsid w:val="00AB398E"/>
    <w:rsid w:val="00AB3C33"/>
    <w:rsid w:val="00AB3C9D"/>
    <w:rsid w:val="00AB49E9"/>
    <w:rsid w:val="00AB49F0"/>
    <w:rsid w:val="00AB4C42"/>
    <w:rsid w:val="00AB4E30"/>
    <w:rsid w:val="00AB4E45"/>
    <w:rsid w:val="00AB5CFE"/>
    <w:rsid w:val="00AB5EF6"/>
    <w:rsid w:val="00AB5F02"/>
    <w:rsid w:val="00AB61C0"/>
    <w:rsid w:val="00AB6292"/>
    <w:rsid w:val="00AB689C"/>
    <w:rsid w:val="00AB68DA"/>
    <w:rsid w:val="00AB6CA7"/>
    <w:rsid w:val="00AB77CF"/>
    <w:rsid w:val="00AB7B6E"/>
    <w:rsid w:val="00AB7FBC"/>
    <w:rsid w:val="00AB7FBD"/>
    <w:rsid w:val="00AC04AA"/>
    <w:rsid w:val="00AC0718"/>
    <w:rsid w:val="00AC0D10"/>
    <w:rsid w:val="00AC11E4"/>
    <w:rsid w:val="00AC19C8"/>
    <w:rsid w:val="00AC1DCF"/>
    <w:rsid w:val="00AC21B8"/>
    <w:rsid w:val="00AC23BD"/>
    <w:rsid w:val="00AC2602"/>
    <w:rsid w:val="00AC2936"/>
    <w:rsid w:val="00AC2BB3"/>
    <w:rsid w:val="00AC2DC6"/>
    <w:rsid w:val="00AC3034"/>
    <w:rsid w:val="00AC31AA"/>
    <w:rsid w:val="00AC335D"/>
    <w:rsid w:val="00AC3FB5"/>
    <w:rsid w:val="00AC40D5"/>
    <w:rsid w:val="00AC4545"/>
    <w:rsid w:val="00AC467C"/>
    <w:rsid w:val="00AC49B9"/>
    <w:rsid w:val="00AC4B2D"/>
    <w:rsid w:val="00AC4DD3"/>
    <w:rsid w:val="00AC4E47"/>
    <w:rsid w:val="00AC51E5"/>
    <w:rsid w:val="00AC544C"/>
    <w:rsid w:val="00AC5C67"/>
    <w:rsid w:val="00AC5FF6"/>
    <w:rsid w:val="00AC61C5"/>
    <w:rsid w:val="00AC63B8"/>
    <w:rsid w:val="00AC67FB"/>
    <w:rsid w:val="00AC685D"/>
    <w:rsid w:val="00AC6894"/>
    <w:rsid w:val="00AC6A41"/>
    <w:rsid w:val="00AC716D"/>
    <w:rsid w:val="00AC7190"/>
    <w:rsid w:val="00AC71BC"/>
    <w:rsid w:val="00AC747E"/>
    <w:rsid w:val="00AC7B24"/>
    <w:rsid w:val="00AD01E4"/>
    <w:rsid w:val="00AD04CC"/>
    <w:rsid w:val="00AD0858"/>
    <w:rsid w:val="00AD0901"/>
    <w:rsid w:val="00AD093F"/>
    <w:rsid w:val="00AD0960"/>
    <w:rsid w:val="00AD0EBE"/>
    <w:rsid w:val="00AD140A"/>
    <w:rsid w:val="00AD1802"/>
    <w:rsid w:val="00AD1892"/>
    <w:rsid w:val="00AD19FE"/>
    <w:rsid w:val="00AD1C05"/>
    <w:rsid w:val="00AD2155"/>
    <w:rsid w:val="00AD22FB"/>
    <w:rsid w:val="00AD2313"/>
    <w:rsid w:val="00AD280F"/>
    <w:rsid w:val="00AD2C53"/>
    <w:rsid w:val="00AD2E4E"/>
    <w:rsid w:val="00AD2E58"/>
    <w:rsid w:val="00AD33FE"/>
    <w:rsid w:val="00AD35F3"/>
    <w:rsid w:val="00AD3638"/>
    <w:rsid w:val="00AD3A89"/>
    <w:rsid w:val="00AD3BC4"/>
    <w:rsid w:val="00AD44AB"/>
    <w:rsid w:val="00AD44C0"/>
    <w:rsid w:val="00AD45EC"/>
    <w:rsid w:val="00AD477D"/>
    <w:rsid w:val="00AD4DA2"/>
    <w:rsid w:val="00AD5566"/>
    <w:rsid w:val="00AD55A9"/>
    <w:rsid w:val="00AD594C"/>
    <w:rsid w:val="00AD5ABD"/>
    <w:rsid w:val="00AD5AD6"/>
    <w:rsid w:val="00AD5F26"/>
    <w:rsid w:val="00AD623B"/>
    <w:rsid w:val="00AD6651"/>
    <w:rsid w:val="00AD6793"/>
    <w:rsid w:val="00AD6C4F"/>
    <w:rsid w:val="00AD7528"/>
    <w:rsid w:val="00AD781D"/>
    <w:rsid w:val="00AD7F69"/>
    <w:rsid w:val="00AD7FBE"/>
    <w:rsid w:val="00AE0004"/>
    <w:rsid w:val="00AE01D0"/>
    <w:rsid w:val="00AE02E3"/>
    <w:rsid w:val="00AE0584"/>
    <w:rsid w:val="00AE05C9"/>
    <w:rsid w:val="00AE070C"/>
    <w:rsid w:val="00AE0AFA"/>
    <w:rsid w:val="00AE1925"/>
    <w:rsid w:val="00AE1A96"/>
    <w:rsid w:val="00AE1B05"/>
    <w:rsid w:val="00AE1DFB"/>
    <w:rsid w:val="00AE20D2"/>
    <w:rsid w:val="00AE2314"/>
    <w:rsid w:val="00AE2A92"/>
    <w:rsid w:val="00AE2D78"/>
    <w:rsid w:val="00AE30EB"/>
    <w:rsid w:val="00AE32FA"/>
    <w:rsid w:val="00AE3365"/>
    <w:rsid w:val="00AE3A62"/>
    <w:rsid w:val="00AE3B18"/>
    <w:rsid w:val="00AE3B1F"/>
    <w:rsid w:val="00AE3F2D"/>
    <w:rsid w:val="00AE4240"/>
    <w:rsid w:val="00AE4254"/>
    <w:rsid w:val="00AE49ED"/>
    <w:rsid w:val="00AE50E0"/>
    <w:rsid w:val="00AE5182"/>
    <w:rsid w:val="00AE5258"/>
    <w:rsid w:val="00AE5967"/>
    <w:rsid w:val="00AE59CE"/>
    <w:rsid w:val="00AE5C7E"/>
    <w:rsid w:val="00AE5E49"/>
    <w:rsid w:val="00AE6269"/>
    <w:rsid w:val="00AE6BBB"/>
    <w:rsid w:val="00AE6E30"/>
    <w:rsid w:val="00AE7340"/>
    <w:rsid w:val="00AE73D5"/>
    <w:rsid w:val="00AE7768"/>
    <w:rsid w:val="00AE7A18"/>
    <w:rsid w:val="00AE7C4B"/>
    <w:rsid w:val="00AE7CA1"/>
    <w:rsid w:val="00AE7CBB"/>
    <w:rsid w:val="00AF0327"/>
    <w:rsid w:val="00AF07E7"/>
    <w:rsid w:val="00AF0830"/>
    <w:rsid w:val="00AF14F0"/>
    <w:rsid w:val="00AF1800"/>
    <w:rsid w:val="00AF1BBD"/>
    <w:rsid w:val="00AF1D05"/>
    <w:rsid w:val="00AF1D67"/>
    <w:rsid w:val="00AF1DBE"/>
    <w:rsid w:val="00AF1E09"/>
    <w:rsid w:val="00AF1FDD"/>
    <w:rsid w:val="00AF1FEB"/>
    <w:rsid w:val="00AF2D6F"/>
    <w:rsid w:val="00AF3513"/>
    <w:rsid w:val="00AF3728"/>
    <w:rsid w:val="00AF37FD"/>
    <w:rsid w:val="00AF39B3"/>
    <w:rsid w:val="00AF3A1F"/>
    <w:rsid w:val="00AF3AAD"/>
    <w:rsid w:val="00AF3AE9"/>
    <w:rsid w:val="00AF3B82"/>
    <w:rsid w:val="00AF472D"/>
    <w:rsid w:val="00AF48A8"/>
    <w:rsid w:val="00AF4AF8"/>
    <w:rsid w:val="00AF4C28"/>
    <w:rsid w:val="00AF5091"/>
    <w:rsid w:val="00AF53E8"/>
    <w:rsid w:val="00AF5920"/>
    <w:rsid w:val="00AF5970"/>
    <w:rsid w:val="00AF5B62"/>
    <w:rsid w:val="00AF6659"/>
    <w:rsid w:val="00AF6DA0"/>
    <w:rsid w:val="00AF7245"/>
    <w:rsid w:val="00AF72AE"/>
    <w:rsid w:val="00AF773D"/>
    <w:rsid w:val="00B0000F"/>
    <w:rsid w:val="00B0043D"/>
    <w:rsid w:val="00B004C5"/>
    <w:rsid w:val="00B00518"/>
    <w:rsid w:val="00B006D7"/>
    <w:rsid w:val="00B00B75"/>
    <w:rsid w:val="00B00F20"/>
    <w:rsid w:val="00B011AF"/>
    <w:rsid w:val="00B015C0"/>
    <w:rsid w:val="00B0166B"/>
    <w:rsid w:val="00B0174D"/>
    <w:rsid w:val="00B01931"/>
    <w:rsid w:val="00B01A98"/>
    <w:rsid w:val="00B01AE0"/>
    <w:rsid w:val="00B01D0A"/>
    <w:rsid w:val="00B0215A"/>
    <w:rsid w:val="00B021AE"/>
    <w:rsid w:val="00B021D7"/>
    <w:rsid w:val="00B027EE"/>
    <w:rsid w:val="00B02931"/>
    <w:rsid w:val="00B02B01"/>
    <w:rsid w:val="00B02B8F"/>
    <w:rsid w:val="00B03041"/>
    <w:rsid w:val="00B03747"/>
    <w:rsid w:val="00B03823"/>
    <w:rsid w:val="00B03902"/>
    <w:rsid w:val="00B03BB0"/>
    <w:rsid w:val="00B03BB5"/>
    <w:rsid w:val="00B03BDC"/>
    <w:rsid w:val="00B03CCD"/>
    <w:rsid w:val="00B04052"/>
    <w:rsid w:val="00B04090"/>
    <w:rsid w:val="00B045B1"/>
    <w:rsid w:val="00B04828"/>
    <w:rsid w:val="00B04A46"/>
    <w:rsid w:val="00B04D71"/>
    <w:rsid w:val="00B04F3E"/>
    <w:rsid w:val="00B05093"/>
    <w:rsid w:val="00B0549C"/>
    <w:rsid w:val="00B054B8"/>
    <w:rsid w:val="00B055A8"/>
    <w:rsid w:val="00B0580D"/>
    <w:rsid w:val="00B05924"/>
    <w:rsid w:val="00B05A2D"/>
    <w:rsid w:val="00B05AA7"/>
    <w:rsid w:val="00B05D76"/>
    <w:rsid w:val="00B060F2"/>
    <w:rsid w:val="00B068D6"/>
    <w:rsid w:val="00B07217"/>
    <w:rsid w:val="00B07287"/>
    <w:rsid w:val="00B073AC"/>
    <w:rsid w:val="00B078F6"/>
    <w:rsid w:val="00B07F6E"/>
    <w:rsid w:val="00B07FD2"/>
    <w:rsid w:val="00B1012F"/>
    <w:rsid w:val="00B10207"/>
    <w:rsid w:val="00B102A2"/>
    <w:rsid w:val="00B10B9B"/>
    <w:rsid w:val="00B10D0B"/>
    <w:rsid w:val="00B10EF6"/>
    <w:rsid w:val="00B112C4"/>
    <w:rsid w:val="00B11306"/>
    <w:rsid w:val="00B1135B"/>
    <w:rsid w:val="00B114B3"/>
    <w:rsid w:val="00B12134"/>
    <w:rsid w:val="00B1249E"/>
    <w:rsid w:val="00B126B5"/>
    <w:rsid w:val="00B12A8E"/>
    <w:rsid w:val="00B12BE2"/>
    <w:rsid w:val="00B12EF8"/>
    <w:rsid w:val="00B1329D"/>
    <w:rsid w:val="00B132D8"/>
    <w:rsid w:val="00B13A69"/>
    <w:rsid w:val="00B13C7A"/>
    <w:rsid w:val="00B1416F"/>
    <w:rsid w:val="00B141E7"/>
    <w:rsid w:val="00B1485F"/>
    <w:rsid w:val="00B14AF2"/>
    <w:rsid w:val="00B14D99"/>
    <w:rsid w:val="00B15314"/>
    <w:rsid w:val="00B1577A"/>
    <w:rsid w:val="00B15932"/>
    <w:rsid w:val="00B15935"/>
    <w:rsid w:val="00B15B2E"/>
    <w:rsid w:val="00B161F2"/>
    <w:rsid w:val="00B16277"/>
    <w:rsid w:val="00B16449"/>
    <w:rsid w:val="00B16C25"/>
    <w:rsid w:val="00B16ED4"/>
    <w:rsid w:val="00B1701B"/>
    <w:rsid w:val="00B172DD"/>
    <w:rsid w:val="00B17877"/>
    <w:rsid w:val="00B1794D"/>
    <w:rsid w:val="00B17BBC"/>
    <w:rsid w:val="00B17E15"/>
    <w:rsid w:val="00B17F5C"/>
    <w:rsid w:val="00B200B6"/>
    <w:rsid w:val="00B200B7"/>
    <w:rsid w:val="00B20523"/>
    <w:rsid w:val="00B20747"/>
    <w:rsid w:val="00B214C6"/>
    <w:rsid w:val="00B21600"/>
    <w:rsid w:val="00B21E13"/>
    <w:rsid w:val="00B225A0"/>
    <w:rsid w:val="00B22B66"/>
    <w:rsid w:val="00B22EBD"/>
    <w:rsid w:val="00B23594"/>
    <w:rsid w:val="00B23A09"/>
    <w:rsid w:val="00B23CE0"/>
    <w:rsid w:val="00B24001"/>
    <w:rsid w:val="00B24197"/>
    <w:rsid w:val="00B241BC"/>
    <w:rsid w:val="00B24280"/>
    <w:rsid w:val="00B247F4"/>
    <w:rsid w:val="00B24B44"/>
    <w:rsid w:val="00B24C5E"/>
    <w:rsid w:val="00B24EAF"/>
    <w:rsid w:val="00B2527F"/>
    <w:rsid w:val="00B253C1"/>
    <w:rsid w:val="00B25AE8"/>
    <w:rsid w:val="00B25B24"/>
    <w:rsid w:val="00B25CB3"/>
    <w:rsid w:val="00B25FE6"/>
    <w:rsid w:val="00B26389"/>
    <w:rsid w:val="00B2658E"/>
    <w:rsid w:val="00B26CF4"/>
    <w:rsid w:val="00B272D1"/>
    <w:rsid w:val="00B273A1"/>
    <w:rsid w:val="00B27483"/>
    <w:rsid w:val="00B27C85"/>
    <w:rsid w:val="00B27C93"/>
    <w:rsid w:val="00B30090"/>
    <w:rsid w:val="00B30245"/>
    <w:rsid w:val="00B3025B"/>
    <w:rsid w:val="00B30897"/>
    <w:rsid w:val="00B3090D"/>
    <w:rsid w:val="00B30D84"/>
    <w:rsid w:val="00B30F3E"/>
    <w:rsid w:val="00B3100A"/>
    <w:rsid w:val="00B31302"/>
    <w:rsid w:val="00B3145D"/>
    <w:rsid w:val="00B31716"/>
    <w:rsid w:val="00B3199E"/>
    <w:rsid w:val="00B31B72"/>
    <w:rsid w:val="00B31EE5"/>
    <w:rsid w:val="00B32391"/>
    <w:rsid w:val="00B32814"/>
    <w:rsid w:val="00B32973"/>
    <w:rsid w:val="00B32A7A"/>
    <w:rsid w:val="00B3311D"/>
    <w:rsid w:val="00B338EE"/>
    <w:rsid w:val="00B33DB1"/>
    <w:rsid w:val="00B343BD"/>
    <w:rsid w:val="00B34440"/>
    <w:rsid w:val="00B34540"/>
    <w:rsid w:val="00B34A80"/>
    <w:rsid w:val="00B34D9C"/>
    <w:rsid w:val="00B34E88"/>
    <w:rsid w:val="00B3519C"/>
    <w:rsid w:val="00B351B4"/>
    <w:rsid w:val="00B351E5"/>
    <w:rsid w:val="00B35720"/>
    <w:rsid w:val="00B35F5D"/>
    <w:rsid w:val="00B36212"/>
    <w:rsid w:val="00B3630B"/>
    <w:rsid w:val="00B365C0"/>
    <w:rsid w:val="00B36AD9"/>
    <w:rsid w:val="00B36C6D"/>
    <w:rsid w:val="00B36D97"/>
    <w:rsid w:val="00B36F02"/>
    <w:rsid w:val="00B36F3E"/>
    <w:rsid w:val="00B3781D"/>
    <w:rsid w:val="00B40076"/>
    <w:rsid w:val="00B40262"/>
    <w:rsid w:val="00B40649"/>
    <w:rsid w:val="00B40BB6"/>
    <w:rsid w:val="00B40E3A"/>
    <w:rsid w:val="00B40E77"/>
    <w:rsid w:val="00B41849"/>
    <w:rsid w:val="00B419B9"/>
    <w:rsid w:val="00B41B68"/>
    <w:rsid w:val="00B41D86"/>
    <w:rsid w:val="00B421BA"/>
    <w:rsid w:val="00B422DE"/>
    <w:rsid w:val="00B43060"/>
    <w:rsid w:val="00B442A0"/>
    <w:rsid w:val="00B443D8"/>
    <w:rsid w:val="00B444A3"/>
    <w:rsid w:val="00B44737"/>
    <w:rsid w:val="00B449A4"/>
    <w:rsid w:val="00B44CE8"/>
    <w:rsid w:val="00B4503E"/>
    <w:rsid w:val="00B453C2"/>
    <w:rsid w:val="00B454FF"/>
    <w:rsid w:val="00B45841"/>
    <w:rsid w:val="00B45A53"/>
    <w:rsid w:val="00B46BCA"/>
    <w:rsid w:val="00B46ED2"/>
    <w:rsid w:val="00B475DC"/>
    <w:rsid w:val="00B4763A"/>
    <w:rsid w:val="00B478AA"/>
    <w:rsid w:val="00B479B8"/>
    <w:rsid w:val="00B47BA4"/>
    <w:rsid w:val="00B47E26"/>
    <w:rsid w:val="00B5029E"/>
    <w:rsid w:val="00B5086A"/>
    <w:rsid w:val="00B50BA3"/>
    <w:rsid w:val="00B510E3"/>
    <w:rsid w:val="00B51B9B"/>
    <w:rsid w:val="00B5252B"/>
    <w:rsid w:val="00B525C6"/>
    <w:rsid w:val="00B52892"/>
    <w:rsid w:val="00B52961"/>
    <w:rsid w:val="00B52A5E"/>
    <w:rsid w:val="00B53178"/>
    <w:rsid w:val="00B53602"/>
    <w:rsid w:val="00B536EF"/>
    <w:rsid w:val="00B53718"/>
    <w:rsid w:val="00B53810"/>
    <w:rsid w:val="00B538D7"/>
    <w:rsid w:val="00B53CF0"/>
    <w:rsid w:val="00B53F24"/>
    <w:rsid w:val="00B54654"/>
    <w:rsid w:val="00B546EA"/>
    <w:rsid w:val="00B5489F"/>
    <w:rsid w:val="00B54CD2"/>
    <w:rsid w:val="00B55117"/>
    <w:rsid w:val="00B55189"/>
    <w:rsid w:val="00B55360"/>
    <w:rsid w:val="00B5557E"/>
    <w:rsid w:val="00B557E7"/>
    <w:rsid w:val="00B559F0"/>
    <w:rsid w:val="00B55AF0"/>
    <w:rsid w:val="00B55B72"/>
    <w:rsid w:val="00B55ECD"/>
    <w:rsid w:val="00B56018"/>
    <w:rsid w:val="00B56053"/>
    <w:rsid w:val="00B5658C"/>
    <w:rsid w:val="00B5675E"/>
    <w:rsid w:val="00B56AF0"/>
    <w:rsid w:val="00B56B27"/>
    <w:rsid w:val="00B56FD8"/>
    <w:rsid w:val="00B572FD"/>
    <w:rsid w:val="00B57496"/>
    <w:rsid w:val="00B57CDF"/>
    <w:rsid w:val="00B60011"/>
    <w:rsid w:val="00B60677"/>
    <w:rsid w:val="00B6098A"/>
    <w:rsid w:val="00B609C6"/>
    <w:rsid w:val="00B6106E"/>
    <w:rsid w:val="00B6162D"/>
    <w:rsid w:val="00B61BE7"/>
    <w:rsid w:val="00B622F9"/>
    <w:rsid w:val="00B6289B"/>
    <w:rsid w:val="00B62A8A"/>
    <w:rsid w:val="00B62AE0"/>
    <w:rsid w:val="00B63425"/>
    <w:rsid w:val="00B63794"/>
    <w:rsid w:val="00B63818"/>
    <w:rsid w:val="00B639C3"/>
    <w:rsid w:val="00B64015"/>
    <w:rsid w:val="00B64289"/>
    <w:rsid w:val="00B64491"/>
    <w:rsid w:val="00B645F4"/>
    <w:rsid w:val="00B64984"/>
    <w:rsid w:val="00B65CC3"/>
    <w:rsid w:val="00B66211"/>
    <w:rsid w:val="00B66E03"/>
    <w:rsid w:val="00B66E37"/>
    <w:rsid w:val="00B67AA3"/>
    <w:rsid w:val="00B67C76"/>
    <w:rsid w:val="00B67D1C"/>
    <w:rsid w:val="00B706A2"/>
    <w:rsid w:val="00B70E4A"/>
    <w:rsid w:val="00B70FAC"/>
    <w:rsid w:val="00B71608"/>
    <w:rsid w:val="00B7163A"/>
    <w:rsid w:val="00B7175C"/>
    <w:rsid w:val="00B72683"/>
    <w:rsid w:val="00B72E42"/>
    <w:rsid w:val="00B7305A"/>
    <w:rsid w:val="00B73501"/>
    <w:rsid w:val="00B73EC4"/>
    <w:rsid w:val="00B74BDF"/>
    <w:rsid w:val="00B75DEB"/>
    <w:rsid w:val="00B7631F"/>
    <w:rsid w:val="00B76452"/>
    <w:rsid w:val="00B76C3B"/>
    <w:rsid w:val="00B76EEA"/>
    <w:rsid w:val="00B76F19"/>
    <w:rsid w:val="00B7730B"/>
    <w:rsid w:val="00B77331"/>
    <w:rsid w:val="00B776B9"/>
    <w:rsid w:val="00B776D0"/>
    <w:rsid w:val="00B778D8"/>
    <w:rsid w:val="00B77C64"/>
    <w:rsid w:val="00B77EF3"/>
    <w:rsid w:val="00B800CA"/>
    <w:rsid w:val="00B80268"/>
    <w:rsid w:val="00B804CB"/>
    <w:rsid w:val="00B8079B"/>
    <w:rsid w:val="00B808FD"/>
    <w:rsid w:val="00B80A49"/>
    <w:rsid w:val="00B80F31"/>
    <w:rsid w:val="00B81D77"/>
    <w:rsid w:val="00B81F35"/>
    <w:rsid w:val="00B82942"/>
    <w:rsid w:val="00B82D68"/>
    <w:rsid w:val="00B82EBE"/>
    <w:rsid w:val="00B830A3"/>
    <w:rsid w:val="00B83628"/>
    <w:rsid w:val="00B83956"/>
    <w:rsid w:val="00B841CA"/>
    <w:rsid w:val="00B84A09"/>
    <w:rsid w:val="00B84E7A"/>
    <w:rsid w:val="00B854CE"/>
    <w:rsid w:val="00B85539"/>
    <w:rsid w:val="00B85A62"/>
    <w:rsid w:val="00B85E83"/>
    <w:rsid w:val="00B86090"/>
    <w:rsid w:val="00B8624E"/>
    <w:rsid w:val="00B86537"/>
    <w:rsid w:val="00B86AEA"/>
    <w:rsid w:val="00B86CE8"/>
    <w:rsid w:val="00B86FD7"/>
    <w:rsid w:val="00B871E8"/>
    <w:rsid w:val="00B87806"/>
    <w:rsid w:val="00B87A02"/>
    <w:rsid w:val="00B87EC9"/>
    <w:rsid w:val="00B87F23"/>
    <w:rsid w:val="00B905E6"/>
    <w:rsid w:val="00B906B7"/>
    <w:rsid w:val="00B906C2"/>
    <w:rsid w:val="00B907F3"/>
    <w:rsid w:val="00B9121B"/>
    <w:rsid w:val="00B9173C"/>
    <w:rsid w:val="00B918F1"/>
    <w:rsid w:val="00B91946"/>
    <w:rsid w:val="00B91AA8"/>
    <w:rsid w:val="00B91B42"/>
    <w:rsid w:val="00B91DE8"/>
    <w:rsid w:val="00B92025"/>
    <w:rsid w:val="00B92631"/>
    <w:rsid w:val="00B93380"/>
    <w:rsid w:val="00B93874"/>
    <w:rsid w:val="00B93EB6"/>
    <w:rsid w:val="00B943C5"/>
    <w:rsid w:val="00B94407"/>
    <w:rsid w:val="00B94689"/>
    <w:rsid w:val="00B94A4A"/>
    <w:rsid w:val="00B94AD1"/>
    <w:rsid w:val="00B95272"/>
    <w:rsid w:val="00B952CA"/>
    <w:rsid w:val="00B95550"/>
    <w:rsid w:val="00B9570E"/>
    <w:rsid w:val="00B95765"/>
    <w:rsid w:val="00B958B2"/>
    <w:rsid w:val="00B95A9F"/>
    <w:rsid w:val="00B96D2C"/>
    <w:rsid w:val="00B96E7E"/>
    <w:rsid w:val="00B96FBE"/>
    <w:rsid w:val="00B9764F"/>
    <w:rsid w:val="00B976AB"/>
    <w:rsid w:val="00B97A16"/>
    <w:rsid w:val="00B97D5C"/>
    <w:rsid w:val="00BA013C"/>
    <w:rsid w:val="00BA0AF0"/>
    <w:rsid w:val="00BA0B63"/>
    <w:rsid w:val="00BA0BD8"/>
    <w:rsid w:val="00BA0E68"/>
    <w:rsid w:val="00BA137C"/>
    <w:rsid w:val="00BA1B2E"/>
    <w:rsid w:val="00BA1BA6"/>
    <w:rsid w:val="00BA1EBA"/>
    <w:rsid w:val="00BA20FC"/>
    <w:rsid w:val="00BA22AC"/>
    <w:rsid w:val="00BA2547"/>
    <w:rsid w:val="00BA2548"/>
    <w:rsid w:val="00BA2ADF"/>
    <w:rsid w:val="00BA344C"/>
    <w:rsid w:val="00BA347A"/>
    <w:rsid w:val="00BA347D"/>
    <w:rsid w:val="00BA37C4"/>
    <w:rsid w:val="00BA3E02"/>
    <w:rsid w:val="00BA404C"/>
    <w:rsid w:val="00BA40B4"/>
    <w:rsid w:val="00BA40D0"/>
    <w:rsid w:val="00BA41C1"/>
    <w:rsid w:val="00BA42BA"/>
    <w:rsid w:val="00BA44D2"/>
    <w:rsid w:val="00BA464E"/>
    <w:rsid w:val="00BA4A86"/>
    <w:rsid w:val="00BA50CA"/>
    <w:rsid w:val="00BA5274"/>
    <w:rsid w:val="00BA5334"/>
    <w:rsid w:val="00BA54DA"/>
    <w:rsid w:val="00BA60D5"/>
    <w:rsid w:val="00BA6203"/>
    <w:rsid w:val="00BA631A"/>
    <w:rsid w:val="00BA6652"/>
    <w:rsid w:val="00BA7147"/>
    <w:rsid w:val="00BA770E"/>
    <w:rsid w:val="00BA78A7"/>
    <w:rsid w:val="00BA7B65"/>
    <w:rsid w:val="00BB00CF"/>
    <w:rsid w:val="00BB0307"/>
    <w:rsid w:val="00BB0547"/>
    <w:rsid w:val="00BB0673"/>
    <w:rsid w:val="00BB069A"/>
    <w:rsid w:val="00BB09C0"/>
    <w:rsid w:val="00BB1303"/>
    <w:rsid w:val="00BB141E"/>
    <w:rsid w:val="00BB1598"/>
    <w:rsid w:val="00BB1A53"/>
    <w:rsid w:val="00BB1EDD"/>
    <w:rsid w:val="00BB2042"/>
    <w:rsid w:val="00BB2188"/>
    <w:rsid w:val="00BB2460"/>
    <w:rsid w:val="00BB2C3B"/>
    <w:rsid w:val="00BB2D2B"/>
    <w:rsid w:val="00BB2DD8"/>
    <w:rsid w:val="00BB3582"/>
    <w:rsid w:val="00BB3892"/>
    <w:rsid w:val="00BB3A47"/>
    <w:rsid w:val="00BB3AA5"/>
    <w:rsid w:val="00BB3BF6"/>
    <w:rsid w:val="00BB44AD"/>
    <w:rsid w:val="00BB4880"/>
    <w:rsid w:val="00BB48A3"/>
    <w:rsid w:val="00BB513E"/>
    <w:rsid w:val="00BB53D5"/>
    <w:rsid w:val="00BB53F7"/>
    <w:rsid w:val="00BB55B0"/>
    <w:rsid w:val="00BB5FAD"/>
    <w:rsid w:val="00BB60CF"/>
    <w:rsid w:val="00BB6214"/>
    <w:rsid w:val="00BB62F2"/>
    <w:rsid w:val="00BB68EF"/>
    <w:rsid w:val="00BB6BAA"/>
    <w:rsid w:val="00BB7045"/>
    <w:rsid w:val="00BB716C"/>
    <w:rsid w:val="00BB72C9"/>
    <w:rsid w:val="00BB7312"/>
    <w:rsid w:val="00BB7958"/>
    <w:rsid w:val="00BC0535"/>
    <w:rsid w:val="00BC085C"/>
    <w:rsid w:val="00BC08DF"/>
    <w:rsid w:val="00BC0B69"/>
    <w:rsid w:val="00BC0BEA"/>
    <w:rsid w:val="00BC0E5C"/>
    <w:rsid w:val="00BC15A4"/>
    <w:rsid w:val="00BC1EBF"/>
    <w:rsid w:val="00BC2594"/>
    <w:rsid w:val="00BC3324"/>
    <w:rsid w:val="00BC38FD"/>
    <w:rsid w:val="00BC3C9C"/>
    <w:rsid w:val="00BC3D62"/>
    <w:rsid w:val="00BC4024"/>
    <w:rsid w:val="00BC4387"/>
    <w:rsid w:val="00BC463F"/>
    <w:rsid w:val="00BC47FC"/>
    <w:rsid w:val="00BC4A31"/>
    <w:rsid w:val="00BC53B7"/>
    <w:rsid w:val="00BC54D3"/>
    <w:rsid w:val="00BC5F4E"/>
    <w:rsid w:val="00BC63BF"/>
    <w:rsid w:val="00BC6664"/>
    <w:rsid w:val="00BC66B4"/>
    <w:rsid w:val="00BC6880"/>
    <w:rsid w:val="00BC6A63"/>
    <w:rsid w:val="00BC6C25"/>
    <w:rsid w:val="00BC6D35"/>
    <w:rsid w:val="00BC6F50"/>
    <w:rsid w:val="00BC7164"/>
    <w:rsid w:val="00BC73B6"/>
    <w:rsid w:val="00BC77A0"/>
    <w:rsid w:val="00BC77AE"/>
    <w:rsid w:val="00BC77E7"/>
    <w:rsid w:val="00BC79F1"/>
    <w:rsid w:val="00BC7C49"/>
    <w:rsid w:val="00BC7DAB"/>
    <w:rsid w:val="00BD0265"/>
    <w:rsid w:val="00BD04CA"/>
    <w:rsid w:val="00BD0C76"/>
    <w:rsid w:val="00BD0E35"/>
    <w:rsid w:val="00BD1095"/>
    <w:rsid w:val="00BD162C"/>
    <w:rsid w:val="00BD18CB"/>
    <w:rsid w:val="00BD1E17"/>
    <w:rsid w:val="00BD1E92"/>
    <w:rsid w:val="00BD2128"/>
    <w:rsid w:val="00BD215E"/>
    <w:rsid w:val="00BD23DA"/>
    <w:rsid w:val="00BD25DF"/>
    <w:rsid w:val="00BD2859"/>
    <w:rsid w:val="00BD285A"/>
    <w:rsid w:val="00BD2ABE"/>
    <w:rsid w:val="00BD2F0C"/>
    <w:rsid w:val="00BD3465"/>
    <w:rsid w:val="00BD35AE"/>
    <w:rsid w:val="00BD35FF"/>
    <w:rsid w:val="00BD3668"/>
    <w:rsid w:val="00BD36AD"/>
    <w:rsid w:val="00BD3DCF"/>
    <w:rsid w:val="00BD3F96"/>
    <w:rsid w:val="00BD43D6"/>
    <w:rsid w:val="00BD44C8"/>
    <w:rsid w:val="00BD462D"/>
    <w:rsid w:val="00BD4BDB"/>
    <w:rsid w:val="00BD5272"/>
    <w:rsid w:val="00BD5F12"/>
    <w:rsid w:val="00BD60FB"/>
    <w:rsid w:val="00BD65BF"/>
    <w:rsid w:val="00BD67F9"/>
    <w:rsid w:val="00BD6D72"/>
    <w:rsid w:val="00BD6E10"/>
    <w:rsid w:val="00BD7369"/>
    <w:rsid w:val="00BD7486"/>
    <w:rsid w:val="00BE016B"/>
    <w:rsid w:val="00BE052B"/>
    <w:rsid w:val="00BE0A7B"/>
    <w:rsid w:val="00BE0B58"/>
    <w:rsid w:val="00BE0D24"/>
    <w:rsid w:val="00BE1412"/>
    <w:rsid w:val="00BE16C1"/>
    <w:rsid w:val="00BE1FA0"/>
    <w:rsid w:val="00BE2D2C"/>
    <w:rsid w:val="00BE3114"/>
    <w:rsid w:val="00BE3249"/>
    <w:rsid w:val="00BE3D12"/>
    <w:rsid w:val="00BE4013"/>
    <w:rsid w:val="00BE428C"/>
    <w:rsid w:val="00BE4741"/>
    <w:rsid w:val="00BE4E73"/>
    <w:rsid w:val="00BE4EE4"/>
    <w:rsid w:val="00BE4FC3"/>
    <w:rsid w:val="00BE52BF"/>
    <w:rsid w:val="00BE53EC"/>
    <w:rsid w:val="00BE5AD8"/>
    <w:rsid w:val="00BE6449"/>
    <w:rsid w:val="00BE677B"/>
    <w:rsid w:val="00BE678F"/>
    <w:rsid w:val="00BE6980"/>
    <w:rsid w:val="00BE7119"/>
    <w:rsid w:val="00BE76BD"/>
    <w:rsid w:val="00BF02F0"/>
    <w:rsid w:val="00BF0323"/>
    <w:rsid w:val="00BF06A7"/>
    <w:rsid w:val="00BF0BBF"/>
    <w:rsid w:val="00BF0CD2"/>
    <w:rsid w:val="00BF19AA"/>
    <w:rsid w:val="00BF26B9"/>
    <w:rsid w:val="00BF281E"/>
    <w:rsid w:val="00BF2836"/>
    <w:rsid w:val="00BF3805"/>
    <w:rsid w:val="00BF3D6C"/>
    <w:rsid w:val="00BF3E3E"/>
    <w:rsid w:val="00BF4413"/>
    <w:rsid w:val="00BF46CB"/>
    <w:rsid w:val="00BF47A2"/>
    <w:rsid w:val="00BF5444"/>
    <w:rsid w:val="00BF560C"/>
    <w:rsid w:val="00BF59A4"/>
    <w:rsid w:val="00BF5CD6"/>
    <w:rsid w:val="00BF5D1A"/>
    <w:rsid w:val="00BF5E1D"/>
    <w:rsid w:val="00BF648F"/>
    <w:rsid w:val="00BF65AD"/>
    <w:rsid w:val="00BF6B89"/>
    <w:rsid w:val="00BF7865"/>
    <w:rsid w:val="00BF78D0"/>
    <w:rsid w:val="00BF7F21"/>
    <w:rsid w:val="00BF7FEC"/>
    <w:rsid w:val="00C009F2"/>
    <w:rsid w:val="00C00C4C"/>
    <w:rsid w:val="00C01131"/>
    <w:rsid w:val="00C0173A"/>
    <w:rsid w:val="00C01BBF"/>
    <w:rsid w:val="00C01CE7"/>
    <w:rsid w:val="00C02172"/>
    <w:rsid w:val="00C02B72"/>
    <w:rsid w:val="00C03008"/>
    <w:rsid w:val="00C0333B"/>
    <w:rsid w:val="00C03490"/>
    <w:rsid w:val="00C034CB"/>
    <w:rsid w:val="00C03679"/>
    <w:rsid w:val="00C03ABD"/>
    <w:rsid w:val="00C03B22"/>
    <w:rsid w:val="00C03EAD"/>
    <w:rsid w:val="00C04616"/>
    <w:rsid w:val="00C0470E"/>
    <w:rsid w:val="00C049C6"/>
    <w:rsid w:val="00C04E8C"/>
    <w:rsid w:val="00C051A8"/>
    <w:rsid w:val="00C054BC"/>
    <w:rsid w:val="00C05751"/>
    <w:rsid w:val="00C057F9"/>
    <w:rsid w:val="00C05BB1"/>
    <w:rsid w:val="00C05E95"/>
    <w:rsid w:val="00C0606A"/>
    <w:rsid w:val="00C06415"/>
    <w:rsid w:val="00C0646C"/>
    <w:rsid w:val="00C0651E"/>
    <w:rsid w:val="00C06680"/>
    <w:rsid w:val="00C06852"/>
    <w:rsid w:val="00C07670"/>
    <w:rsid w:val="00C07856"/>
    <w:rsid w:val="00C07932"/>
    <w:rsid w:val="00C07CD1"/>
    <w:rsid w:val="00C07EBF"/>
    <w:rsid w:val="00C102D4"/>
    <w:rsid w:val="00C10696"/>
    <w:rsid w:val="00C10A08"/>
    <w:rsid w:val="00C10DCF"/>
    <w:rsid w:val="00C11124"/>
    <w:rsid w:val="00C11C61"/>
    <w:rsid w:val="00C11F4F"/>
    <w:rsid w:val="00C11F61"/>
    <w:rsid w:val="00C127C2"/>
    <w:rsid w:val="00C12D28"/>
    <w:rsid w:val="00C139C7"/>
    <w:rsid w:val="00C13B7F"/>
    <w:rsid w:val="00C13E5B"/>
    <w:rsid w:val="00C147B6"/>
    <w:rsid w:val="00C154A1"/>
    <w:rsid w:val="00C157AD"/>
    <w:rsid w:val="00C157EC"/>
    <w:rsid w:val="00C15947"/>
    <w:rsid w:val="00C15ABF"/>
    <w:rsid w:val="00C15DC0"/>
    <w:rsid w:val="00C16058"/>
    <w:rsid w:val="00C16182"/>
    <w:rsid w:val="00C161C1"/>
    <w:rsid w:val="00C1682F"/>
    <w:rsid w:val="00C1741F"/>
    <w:rsid w:val="00C17490"/>
    <w:rsid w:val="00C17520"/>
    <w:rsid w:val="00C17897"/>
    <w:rsid w:val="00C17C85"/>
    <w:rsid w:val="00C17C8E"/>
    <w:rsid w:val="00C17CA7"/>
    <w:rsid w:val="00C17D57"/>
    <w:rsid w:val="00C17D7B"/>
    <w:rsid w:val="00C20496"/>
    <w:rsid w:val="00C2068C"/>
    <w:rsid w:val="00C206B4"/>
    <w:rsid w:val="00C208E7"/>
    <w:rsid w:val="00C2109F"/>
    <w:rsid w:val="00C213E2"/>
    <w:rsid w:val="00C219DA"/>
    <w:rsid w:val="00C21B87"/>
    <w:rsid w:val="00C21F05"/>
    <w:rsid w:val="00C22001"/>
    <w:rsid w:val="00C22157"/>
    <w:rsid w:val="00C227B1"/>
    <w:rsid w:val="00C2280E"/>
    <w:rsid w:val="00C22C13"/>
    <w:rsid w:val="00C22DAE"/>
    <w:rsid w:val="00C23128"/>
    <w:rsid w:val="00C2336B"/>
    <w:rsid w:val="00C23828"/>
    <w:rsid w:val="00C2391B"/>
    <w:rsid w:val="00C23DB6"/>
    <w:rsid w:val="00C23E14"/>
    <w:rsid w:val="00C24249"/>
    <w:rsid w:val="00C2442F"/>
    <w:rsid w:val="00C246BB"/>
    <w:rsid w:val="00C24839"/>
    <w:rsid w:val="00C24D2F"/>
    <w:rsid w:val="00C24DCD"/>
    <w:rsid w:val="00C25013"/>
    <w:rsid w:val="00C256AB"/>
    <w:rsid w:val="00C25849"/>
    <w:rsid w:val="00C25C41"/>
    <w:rsid w:val="00C25E5C"/>
    <w:rsid w:val="00C2608D"/>
    <w:rsid w:val="00C26112"/>
    <w:rsid w:val="00C26F81"/>
    <w:rsid w:val="00C27111"/>
    <w:rsid w:val="00C30081"/>
    <w:rsid w:val="00C300EC"/>
    <w:rsid w:val="00C304DC"/>
    <w:rsid w:val="00C30545"/>
    <w:rsid w:val="00C306DB"/>
    <w:rsid w:val="00C30DB3"/>
    <w:rsid w:val="00C30F2A"/>
    <w:rsid w:val="00C312C4"/>
    <w:rsid w:val="00C31AA5"/>
    <w:rsid w:val="00C31C72"/>
    <w:rsid w:val="00C31CAF"/>
    <w:rsid w:val="00C33450"/>
    <w:rsid w:val="00C335D8"/>
    <w:rsid w:val="00C3388E"/>
    <w:rsid w:val="00C33D52"/>
    <w:rsid w:val="00C33E6B"/>
    <w:rsid w:val="00C3429F"/>
    <w:rsid w:val="00C34612"/>
    <w:rsid w:val="00C34BA6"/>
    <w:rsid w:val="00C3597B"/>
    <w:rsid w:val="00C36176"/>
    <w:rsid w:val="00C36984"/>
    <w:rsid w:val="00C36A16"/>
    <w:rsid w:val="00C36A49"/>
    <w:rsid w:val="00C3754C"/>
    <w:rsid w:val="00C37C95"/>
    <w:rsid w:val="00C37D2E"/>
    <w:rsid w:val="00C37E8B"/>
    <w:rsid w:val="00C37F3C"/>
    <w:rsid w:val="00C4005A"/>
    <w:rsid w:val="00C403AF"/>
    <w:rsid w:val="00C40496"/>
    <w:rsid w:val="00C409D5"/>
    <w:rsid w:val="00C41551"/>
    <w:rsid w:val="00C4194B"/>
    <w:rsid w:val="00C41C3E"/>
    <w:rsid w:val="00C42672"/>
    <w:rsid w:val="00C42E96"/>
    <w:rsid w:val="00C432BB"/>
    <w:rsid w:val="00C435C3"/>
    <w:rsid w:val="00C437EB"/>
    <w:rsid w:val="00C438DF"/>
    <w:rsid w:val="00C43B9C"/>
    <w:rsid w:val="00C4420B"/>
    <w:rsid w:val="00C442A1"/>
    <w:rsid w:val="00C44893"/>
    <w:rsid w:val="00C44C75"/>
    <w:rsid w:val="00C44DC4"/>
    <w:rsid w:val="00C44E5F"/>
    <w:rsid w:val="00C454D8"/>
    <w:rsid w:val="00C4576B"/>
    <w:rsid w:val="00C45E34"/>
    <w:rsid w:val="00C461C3"/>
    <w:rsid w:val="00C47674"/>
    <w:rsid w:val="00C47C90"/>
    <w:rsid w:val="00C47F6B"/>
    <w:rsid w:val="00C50B73"/>
    <w:rsid w:val="00C50BC1"/>
    <w:rsid w:val="00C50E37"/>
    <w:rsid w:val="00C513F5"/>
    <w:rsid w:val="00C51491"/>
    <w:rsid w:val="00C51B7C"/>
    <w:rsid w:val="00C51C12"/>
    <w:rsid w:val="00C51DD9"/>
    <w:rsid w:val="00C52326"/>
    <w:rsid w:val="00C52A81"/>
    <w:rsid w:val="00C53115"/>
    <w:rsid w:val="00C53197"/>
    <w:rsid w:val="00C533B7"/>
    <w:rsid w:val="00C538AA"/>
    <w:rsid w:val="00C53C0F"/>
    <w:rsid w:val="00C54192"/>
    <w:rsid w:val="00C54286"/>
    <w:rsid w:val="00C54346"/>
    <w:rsid w:val="00C54F00"/>
    <w:rsid w:val="00C55149"/>
    <w:rsid w:val="00C556D4"/>
    <w:rsid w:val="00C55E59"/>
    <w:rsid w:val="00C55EAE"/>
    <w:rsid w:val="00C55F08"/>
    <w:rsid w:val="00C56109"/>
    <w:rsid w:val="00C562D2"/>
    <w:rsid w:val="00C56610"/>
    <w:rsid w:val="00C56D44"/>
    <w:rsid w:val="00C56FBD"/>
    <w:rsid w:val="00C570F4"/>
    <w:rsid w:val="00C57213"/>
    <w:rsid w:val="00C5736F"/>
    <w:rsid w:val="00C57AF6"/>
    <w:rsid w:val="00C57FA5"/>
    <w:rsid w:val="00C57FA6"/>
    <w:rsid w:val="00C6009D"/>
    <w:rsid w:val="00C601C1"/>
    <w:rsid w:val="00C60226"/>
    <w:rsid w:val="00C6039C"/>
    <w:rsid w:val="00C608B8"/>
    <w:rsid w:val="00C609D2"/>
    <w:rsid w:val="00C60E0A"/>
    <w:rsid w:val="00C61471"/>
    <w:rsid w:val="00C61562"/>
    <w:rsid w:val="00C618E7"/>
    <w:rsid w:val="00C619DC"/>
    <w:rsid w:val="00C6206A"/>
    <w:rsid w:val="00C62140"/>
    <w:rsid w:val="00C6234B"/>
    <w:rsid w:val="00C623BF"/>
    <w:rsid w:val="00C6294E"/>
    <w:rsid w:val="00C62BD6"/>
    <w:rsid w:val="00C630C6"/>
    <w:rsid w:val="00C63203"/>
    <w:rsid w:val="00C6345A"/>
    <w:rsid w:val="00C63D3B"/>
    <w:rsid w:val="00C63D4D"/>
    <w:rsid w:val="00C63EAE"/>
    <w:rsid w:val="00C641AF"/>
    <w:rsid w:val="00C646DA"/>
    <w:rsid w:val="00C64D22"/>
    <w:rsid w:val="00C64F95"/>
    <w:rsid w:val="00C653DD"/>
    <w:rsid w:val="00C6548B"/>
    <w:rsid w:val="00C657CE"/>
    <w:rsid w:val="00C65829"/>
    <w:rsid w:val="00C6584F"/>
    <w:rsid w:val="00C66126"/>
    <w:rsid w:val="00C66258"/>
    <w:rsid w:val="00C662F3"/>
    <w:rsid w:val="00C66335"/>
    <w:rsid w:val="00C66608"/>
    <w:rsid w:val="00C6678F"/>
    <w:rsid w:val="00C66CBB"/>
    <w:rsid w:val="00C67494"/>
    <w:rsid w:val="00C67976"/>
    <w:rsid w:val="00C67A14"/>
    <w:rsid w:val="00C67A17"/>
    <w:rsid w:val="00C7021E"/>
    <w:rsid w:val="00C7054E"/>
    <w:rsid w:val="00C709D8"/>
    <w:rsid w:val="00C709EC"/>
    <w:rsid w:val="00C70C01"/>
    <w:rsid w:val="00C7101E"/>
    <w:rsid w:val="00C713D9"/>
    <w:rsid w:val="00C71C0F"/>
    <w:rsid w:val="00C71FD4"/>
    <w:rsid w:val="00C72443"/>
    <w:rsid w:val="00C72461"/>
    <w:rsid w:val="00C73260"/>
    <w:rsid w:val="00C73781"/>
    <w:rsid w:val="00C73B9E"/>
    <w:rsid w:val="00C73F0D"/>
    <w:rsid w:val="00C73F39"/>
    <w:rsid w:val="00C7447C"/>
    <w:rsid w:val="00C744C7"/>
    <w:rsid w:val="00C7456D"/>
    <w:rsid w:val="00C749FC"/>
    <w:rsid w:val="00C74C16"/>
    <w:rsid w:val="00C75242"/>
    <w:rsid w:val="00C759DD"/>
    <w:rsid w:val="00C75BAF"/>
    <w:rsid w:val="00C75BC4"/>
    <w:rsid w:val="00C75C70"/>
    <w:rsid w:val="00C75ED2"/>
    <w:rsid w:val="00C7629F"/>
    <w:rsid w:val="00C762B6"/>
    <w:rsid w:val="00C76354"/>
    <w:rsid w:val="00C76841"/>
    <w:rsid w:val="00C76858"/>
    <w:rsid w:val="00C76C5C"/>
    <w:rsid w:val="00C76FC5"/>
    <w:rsid w:val="00C77840"/>
    <w:rsid w:val="00C77F54"/>
    <w:rsid w:val="00C80661"/>
    <w:rsid w:val="00C807B8"/>
    <w:rsid w:val="00C80A0F"/>
    <w:rsid w:val="00C81153"/>
    <w:rsid w:val="00C811F4"/>
    <w:rsid w:val="00C8120C"/>
    <w:rsid w:val="00C81486"/>
    <w:rsid w:val="00C8178D"/>
    <w:rsid w:val="00C81E94"/>
    <w:rsid w:val="00C82081"/>
    <w:rsid w:val="00C82283"/>
    <w:rsid w:val="00C82370"/>
    <w:rsid w:val="00C82709"/>
    <w:rsid w:val="00C82B00"/>
    <w:rsid w:val="00C82BAD"/>
    <w:rsid w:val="00C82BE0"/>
    <w:rsid w:val="00C8357D"/>
    <w:rsid w:val="00C8396E"/>
    <w:rsid w:val="00C83E56"/>
    <w:rsid w:val="00C83F25"/>
    <w:rsid w:val="00C8476E"/>
    <w:rsid w:val="00C84965"/>
    <w:rsid w:val="00C84992"/>
    <w:rsid w:val="00C84FDD"/>
    <w:rsid w:val="00C851D7"/>
    <w:rsid w:val="00C85617"/>
    <w:rsid w:val="00C8568C"/>
    <w:rsid w:val="00C859DE"/>
    <w:rsid w:val="00C85ADC"/>
    <w:rsid w:val="00C8624A"/>
    <w:rsid w:val="00C862F7"/>
    <w:rsid w:val="00C86361"/>
    <w:rsid w:val="00C86571"/>
    <w:rsid w:val="00C8661B"/>
    <w:rsid w:val="00C86F3B"/>
    <w:rsid w:val="00C873DF"/>
    <w:rsid w:val="00C87517"/>
    <w:rsid w:val="00C87EB2"/>
    <w:rsid w:val="00C9003C"/>
    <w:rsid w:val="00C90434"/>
    <w:rsid w:val="00C906CD"/>
    <w:rsid w:val="00C90C49"/>
    <w:rsid w:val="00C90C8D"/>
    <w:rsid w:val="00C90CF2"/>
    <w:rsid w:val="00C90CF9"/>
    <w:rsid w:val="00C90ED9"/>
    <w:rsid w:val="00C90F41"/>
    <w:rsid w:val="00C91306"/>
    <w:rsid w:val="00C91590"/>
    <w:rsid w:val="00C91959"/>
    <w:rsid w:val="00C91AA6"/>
    <w:rsid w:val="00C91BDA"/>
    <w:rsid w:val="00C91E42"/>
    <w:rsid w:val="00C91F12"/>
    <w:rsid w:val="00C92079"/>
    <w:rsid w:val="00C92668"/>
    <w:rsid w:val="00C92722"/>
    <w:rsid w:val="00C9288B"/>
    <w:rsid w:val="00C92A69"/>
    <w:rsid w:val="00C92B9B"/>
    <w:rsid w:val="00C92C23"/>
    <w:rsid w:val="00C92E8C"/>
    <w:rsid w:val="00C9370E"/>
    <w:rsid w:val="00C939E0"/>
    <w:rsid w:val="00C94222"/>
    <w:rsid w:val="00C9427D"/>
    <w:rsid w:val="00C94540"/>
    <w:rsid w:val="00C949C8"/>
    <w:rsid w:val="00C94D29"/>
    <w:rsid w:val="00C95596"/>
    <w:rsid w:val="00C95CE9"/>
    <w:rsid w:val="00C95FF2"/>
    <w:rsid w:val="00C9620D"/>
    <w:rsid w:val="00C962F4"/>
    <w:rsid w:val="00C96A8E"/>
    <w:rsid w:val="00C96AEF"/>
    <w:rsid w:val="00C96C98"/>
    <w:rsid w:val="00C9783D"/>
    <w:rsid w:val="00C97AF9"/>
    <w:rsid w:val="00C97B4D"/>
    <w:rsid w:val="00CA01E5"/>
    <w:rsid w:val="00CA0306"/>
    <w:rsid w:val="00CA03C8"/>
    <w:rsid w:val="00CA0C5F"/>
    <w:rsid w:val="00CA134F"/>
    <w:rsid w:val="00CA139A"/>
    <w:rsid w:val="00CA1710"/>
    <w:rsid w:val="00CA188D"/>
    <w:rsid w:val="00CA1C64"/>
    <w:rsid w:val="00CA2056"/>
    <w:rsid w:val="00CA2777"/>
    <w:rsid w:val="00CA2899"/>
    <w:rsid w:val="00CA2DF8"/>
    <w:rsid w:val="00CA333C"/>
    <w:rsid w:val="00CA3698"/>
    <w:rsid w:val="00CA38E7"/>
    <w:rsid w:val="00CA3A3D"/>
    <w:rsid w:val="00CA3A42"/>
    <w:rsid w:val="00CA3AA6"/>
    <w:rsid w:val="00CA4137"/>
    <w:rsid w:val="00CA4454"/>
    <w:rsid w:val="00CA45A6"/>
    <w:rsid w:val="00CA465F"/>
    <w:rsid w:val="00CA472E"/>
    <w:rsid w:val="00CA48BE"/>
    <w:rsid w:val="00CA4A24"/>
    <w:rsid w:val="00CA4B7E"/>
    <w:rsid w:val="00CA4F17"/>
    <w:rsid w:val="00CA4FF4"/>
    <w:rsid w:val="00CA50FA"/>
    <w:rsid w:val="00CA537D"/>
    <w:rsid w:val="00CA5588"/>
    <w:rsid w:val="00CA578D"/>
    <w:rsid w:val="00CA57CA"/>
    <w:rsid w:val="00CA5A04"/>
    <w:rsid w:val="00CA63F6"/>
    <w:rsid w:val="00CA6906"/>
    <w:rsid w:val="00CA6AD3"/>
    <w:rsid w:val="00CA6C96"/>
    <w:rsid w:val="00CA6D3F"/>
    <w:rsid w:val="00CA75D5"/>
    <w:rsid w:val="00CA77FB"/>
    <w:rsid w:val="00CA79DE"/>
    <w:rsid w:val="00CA7B69"/>
    <w:rsid w:val="00CB03FC"/>
    <w:rsid w:val="00CB0C9D"/>
    <w:rsid w:val="00CB0D41"/>
    <w:rsid w:val="00CB0FE6"/>
    <w:rsid w:val="00CB10F7"/>
    <w:rsid w:val="00CB1236"/>
    <w:rsid w:val="00CB179C"/>
    <w:rsid w:val="00CB1876"/>
    <w:rsid w:val="00CB1903"/>
    <w:rsid w:val="00CB1BAB"/>
    <w:rsid w:val="00CB1D8B"/>
    <w:rsid w:val="00CB1DDC"/>
    <w:rsid w:val="00CB1F89"/>
    <w:rsid w:val="00CB1F8D"/>
    <w:rsid w:val="00CB1FE6"/>
    <w:rsid w:val="00CB224F"/>
    <w:rsid w:val="00CB235C"/>
    <w:rsid w:val="00CB297D"/>
    <w:rsid w:val="00CB2ADF"/>
    <w:rsid w:val="00CB2D75"/>
    <w:rsid w:val="00CB2F45"/>
    <w:rsid w:val="00CB32B9"/>
    <w:rsid w:val="00CB3310"/>
    <w:rsid w:val="00CB378B"/>
    <w:rsid w:val="00CB379B"/>
    <w:rsid w:val="00CB38E4"/>
    <w:rsid w:val="00CB3B56"/>
    <w:rsid w:val="00CB4B98"/>
    <w:rsid w:val="00CB4E70"/>
    <w:rsid w:val="00CB5219"/>
    <w:rsid w:val="00CB55B0"/>
    <w:rsid w:val="00CB5DD0"/>
    <w:rsid w:val="00CB60C1"/>
    <w:rsid w:val="00CB6166"/>
    <w:rsid w:val="00CB63A0"/>
    <w:rsid w:val="00CB6457"/>
    <w:rsid w:val="00CB6A1B"/>
    <w:rsid w:val="00CB6B34"/>
    <w:rsid w:val="00CB6FDF"/>
    <w:rsid w:val="00CB6FF8"/>
    <w:rsid w:val="00CB72CE"/>
    <w:rsid w:val="00CB76D2"/>
    <w:rsid w:val="00CB7AF9"/>
    <w:rsid w:val="00CB7F5E"/>
    <w:rsid w:val="00CC028C"/>
    <w:rsid w:val="00CC0458"/>
    <w:rsid w:val="00CC0636"/>
    <w:rsid w:val="00CC0783"/>
    <w:rsid w:val="00CC0794"/>
    <w:rsid w:val="00CC097F"/>
    <w:rsid w:val="00CC0D41"/>
    <w:rsid w:val="00CC11FF"/>
    <w:rsid w:val="00CC1259"/>
    <w:rsid w:val="00CC127D"/>
    <w:rsid w:val="00CC18E0"/>
    <w:rsid w:val="00CC20B2"/>
    <w:rsid w:val="00CC26C9"/>
    <w:rsid w:val="00CC283F"/>
    <w:rsid w:val="00CC3913"/>
    <w:rsid w:val="00CC3998"/>
    <w:rsid w:val="00CC3A16"/>
    <w:rsid w:val="00CC506A"/>
    <w:rsid w:val="00CC511A"/>
    <w:rsid w:val="00CC51D4"/>
    <w:rsid w:val="00CC5BF5"/>
    <w:rsid w:val="00CC5C56"/>
    <w:rsid w:val="00CC5CC9"/>
    <w:rsid w:val="00CC5E6F"/>
    <w:rsid w:val="00CC5F29"/>
    <w:rsid w:val="00CC6565"/>
    <w:rsid w:val="00CC65DA"/>
    <w:rsid w:val="00CC6609"/>
    <w:rsid w:val="00CC6654"/>
    <w:rsid w:val="00CC66AF"/>
    <w:rsid w:val="00CC6C19"/>
    <w:rsid w:val="00CC71DD"/>
    <w:rsid w:val="00CD0D46"/>
    <w:rsid w:val="00CD16D8"/>
    <w:rsid w:val="00CD1856"/>
    <w:rsid w:val="00CD196F"/>
    <w:rsid w:val="00CD1BDD"/>
    <w:rsid w:val="00CD20F7"/>
    <w:rsid w:val="00CD22D5"/>
    <w:rsid w:val="00CD2773"/>
    <w:rsid w:val="00CD2F10"/>
    <w:rsid w:val="00CD3547"/>
    <w:rsid w:val="00CD3608"/>
    <w:rsid w:val="00CD37A4"/>
    <w:rsid w:val="00CD3888"/>
    <w:rsid w:val="00CD39F9"/>
    <w:rsid w:val="00CD3AED"/>
    <w:rsid w:val="00CD40C5"/>
    <w:rsid w:val="00CD47B5"/>
    <w:rsid w:val="00CD5130"/>
    <w:rsid w:val="00CD5B1F"/>
    <w:rsid w:val="00CD6541"/>
    <w:rsid w:val="00CD693B"/>
    <w:rsid w:val="00CD6B10"/>
    <w:rsid w:val="00CD7291"/>
    <w:rsid w:val="00CD7573"/>
    <w:rsid w:val="00CD77A1"/>
    <w:rsid w:val="00CD7B86"/>
    <w:rsid w:val="00CD7EA5"/>
    <w:rsid w:val="00CE0979"/>
    <w:rsid w:val="00CE0CD8"/>
    <w:rsid w:val="00CE0F3D"/>
    <w:rsid w:val="00CE1A5C"/>
    <w:rsid w:val="00CE1E18"/>
    <w:rsid w:val="00CE1F9F"/>
    <w:rsid w:val="00CE2D1F"/>
    <w:rsid w:val="00CE2DCB"/>
    <w:rsid w:val="00CE2F35"/>
    <w:rsid w:val="00CE3117"/>
    <w:rsid w:val="00CE37C7"/>
    <w:rsid w:val="00CE3F95"/>
    <w:rsid w:val="00CE476B"/>
    <w:rsid w:val="00CE4EBA"/>
    <w:rsid w:val="00CE5120"/>
    <w:rsid w:val="00CE530B"/>
    <w:rsid w:val="00CE53AB"/>
    <w:rsid w:val="00CE53B8"/>
    <w:rsid w:val="00CE574D"/>
    <w:rsid w:val="00CE5CAC"/>
    <w:rsid w:val="00CE5EE5"/>
    <w:rsid w:val="00CE6607"/>
    <w:rsid w:val="00CE668F"/>
    <w:rsid w:val="00CE6763"/>
    <w:rsid w:val="00CE6B79"/>
    <w:rsid w:val="00CE6C0F"/>
    <w:rsid w:val="00CE6F01"/>
    <w:rsid w:val="00CE71FF"/>
    <w:rsid w:val="00CE79F4"/>
    <w:rsid w:val="00CF05AC"/>
    <w:rsid w:val="00CF0EC7"/>
    <w:rsid w:val="00CF1163"/>
    <w:rsid w:val="00CF1274"/>
    <w:rsid w:val="00CF17FD"/>
    <w:rsid w:val="00CF1827"/>
    <w:rsid w:val="00CF1BF2"/>
    <w:rsid w:val="00CF21B9"/>
    <w:rsid w:val="00CF2EDE"/>
    <w:rsid w:val="00CF3550"/>
    <w:rsid w:val="00CF3995"/>
    <w:rsid w:val="00CF3B1A"/>
    <w:rsid w:val="00CF3B69"/>
    <w:rsid w:val="00CF3E83"/>
    <w:rsid w:val="00CF41D9"/>
    <w:rsid w:val="00CF447C"/>
    <w:rsid w:val="00CF463A"/>
    <w:rsid w:val="00CF468E"/>
    <w:rsid w:val="00CF4A61"/>
    <w:rsid w:val="00CF50B0"/>
    <w:rsid w:val="00CF528C"/>
    <w:rsid w:val="00CF532F"/>
    <w:rsid w:val="00CF5681"/>
    <w:rsid w:val="00CF5DE7"/>
    <w:rsid w:val="00CF5F38"/>
    <w:rsid w:val="00CF616F"/>
    <w:rsid w:val="00CF6610"/>
    <w:rsid w:val="00CF66DC"/>
    <w:rsid w:val="00CF66E6"/>
    <w:rsid w:val="00CF6BF9"/>
    <w:rsid w:val="00CF6D3A"/>
    <w:rsid w:val="00CF731E"/>
    <w:rsid w:val="00CF77CC"/>
    <w:rsid w:val="00CF78EE"/>
    <w:rsid w:val="00CF7D12"/>
    <w:rsid w:val="00CF7DC9"/>
    <w:rsid w:val="00D00D6B"/>
    <w:rsid w:val="00D00E1F"/>
    <w:rsid w:val="00D00EDD"/>
    <w:rsid w:val="00D0178B"/>
    <w:rsid w:val="00D01A83"/>
    <w:rsid w:val="00D01F7B"/>
    <w:rsid w:val="00D020B1"/>
    <w:rsid w:val="00D02133"/>
    <w:rsid w:val="00D02766"/>
    <w:rsid w:val="00D02794"/>
    <w:rsid w:val="00D0294E"/>
    <w:rsid w:val="00D029A9"/>
    <w:rsid w:val="00D02B42"/>
    <w:rsid w:val="00D02D40"/>
    <w:rsid w:val="00D02ECC"/>
    <w:rsid w:val="00D02F44"/>
    <w:rsid w:val="00D0310D"/>
    <w:rsid w:val="00D03800"/>
    <w:rsid w:val="00D03E4C"/>
    <w:rsid w:val="00D03F52"/>
    <w:rsid w:val="00D048F6"/>
    <w:rsid w:val="00D04AF1"/>
    <w:rsid w:val="00D04EDE"/>
    <w:rsid w:val="00D04EEF"/>
    <w:rsid w:val="00D04F04"/>
    <w:rsid w:val="00D0510A"/>
    <w:rsid w:val="00D05425"/>
    <w:rsid w:val="00D05BA2"/>
    <w:rsid w:val="00D05BCC"/>
    <w:rsid w:val="00D0610D"/>
    <w:rsid w:val="00D065D3"/>
    <w:rsid w:val="00D069E8"/>
    <w:rsid w:val="00D071BC"/>
    <w:rsid w:val="00D0734C"/>
    <w:rsid w:val="00D074C9"/>
    <w:rsid w:val="00D076C5"/>
    <w:rsid w:val="00D07704"/>
    <w:rsid w:val="00D079C0"/>
    <w:rsid w:val="00D07C6C"/>
    <w:rsid w:val="00D07CE0"/>
    <w:rsid w:val="00D07D72"/>
    <w:rsid w:val="00D07FFA"/>
    <w:rsid w:val="00D10236"/>
    <w:rsid w:val="00D103EE"/>
    <w:rsid w:val="00D10964"/>
    <w:rsid w:val="00D1099C"/>
    <w:rsid w:val="00D10CDD"/>
    <w:rsid w:val="00D110DB"/>
    <w:rsid w:val="00D112D4"/>
    <w:rsid w:val="00D1137E"/>
    <w:rsid w:val="00D118FD"/>
    <w:rsid w:val="00D11F6D"/>
    <w:rsid w:val="00D11FE8"/>
    <w:rsid w:val="00D124AD"/>
    <w:rsid w:val="00D12784"/>
    <w:rsid w:val="00D12C5D"/>
    <w:rsid w:val="00D12F4B"/>
    <w:rsid w:val="00D12F89"/>
    <w:rsid w:val="00D12FA3"/>
    <w:rsid w:val="00D1310F"/>
    <w:rsid w:val="00D13207"/>
    <w:rsid w:val="00D132D5"/>
    <w:rsid w:val="00D1362E"/>
    <w:rsid w:val="00D13651"/>
    <w:rsid w:val="00D13EDF"/>
    <w:rsid w:val="00D1462A"/>
    <w:rsid w:val="00D1488F"/>
    <w:rsid w:val="00D14C94"/>
    <w:rsid w:val="00D152B8"/>
    <w:rsid w:val="00D1566F"/>
    <w:rsid w:val="00D158AC"/>
    <w:rsid w:val="00D164AC"/>
    <w:rsid w:val="00D165EC"/>
    <w:rsid w:val="00D16D31"/>
    <w:rsid w:val="00D16DFF"/>
    <w:rsid w:val="00D16F17"/>
    <w:rsid w:val="00D170A5"/>
    <w:rsid w:val="00D17371"/>
    <w:rsid w:val="00D174A5"/>
    <w:rsid w:val="00D17558"/>
    <w:rsid w:val="00D17BF1"/>
    <w:rsid w:val="00D17CC4"/>
    <w:rsid w:val="00D201D8"/>
    <w:rsid w:val="00D20490"/>
    <w:rsid w:val="00D2059D"/>
    <w:rsid w:val="00D207F6"/>
    <w:rsid w:val="00D2094D"/>
    <w:rsid w:val="00D20C34"/>
    <w:rsid w:val="00D20F07"/>
    <w:rsid w:val="00D21470"/>
    <w:rsid w:val="00D214B4"/>
    <w:rsid w:val="00D219E1"/>
    <w:rsid w:val="00D21E26"/>
    <w:rsid w:val="00D21E38"/>
    <w:rsid w:val="00D21F2F"/>
    <w:rsid w:val="00D22070"/>
    <w:rsid w:val="00D22209"/>
    <w:rsid w:val="00D22383"/>
    <w:rsid w:val="00D2242A"/>
    <w:rsid w:val="00D225FD"/>
    <w:rsid w:val="00D22DE3"/>
    <w:rsid w:val="00D22F31"/>
    <w:rsid w:val="00D2302E"/>
    <w:rsid w:val="00D231C6"/>
    <w:rsid w:val="00D237D2"/>
    <w:rsid w:val="00D23C5E"/>
    <w:rsid w:val="00D2431A"/>
    <w:rsid w:val="00D243A4"/>
    <w:rsid w:val="00D2447E"/>
    <w:rsid w:val="00D246B8"/>
    <w:rsid w:val="00D24853"/>
    <w:rsid w:val="00D24A2E"/>
    <w:rsid w:val="00D24C5E"/>
    <w:rsid w:val="00D24E7C"/>
    <w:rsid w:val="00D250EF"/>
    <w:rsid w:val="00D257D6"/>
    <w:rsid w:val="00D25A24"/>
    <w:rsid w:val="00D25B96"/>
    <w:rsid w:val="00D25C70"/>
    <w:rsid w:val="00D25E13"/>
    <w:rsid w:val="00D26032"/>
    <w:rsid w:val="00D2611D"/>
    <w:rsid w:val="00D262B9"/>
    <w:rsid w:val="00D263EF"/>
    <w:rsid w:val="00D263FB"/>
    <w:rsid w:val="00D26799"/>
    <w:rsid w:val="00D267A6"/>
    <w:rsid w:val="00D267E4"/>
    <w:rsid w:val="00D26F4A"/>
    <w:rsid w:val="00D2717F"/>
    <w:rsid w:val="00D27527"/>
    <w:rsid w:val="00D27679"/>
    <w:rsid w:val="00D2781D"/>
    <w:rsid w:val="00D27B93"/>
    <w:rsid w:val="00D302C8"/>
    <w:rsid w:val="00D302E1"/>
    <w:rsid w:val="00D3091E"/>
    <w:rsid w:val="00D30A40"/>
    <w:rsid w:val="00D30B27"/>
    <w:rsid w:val="00D30D86"/>
    <w:rsid w:val="00D30E35"/>
    <w:rsid w:val="00D310D8"/>
    <w:rsid w:val="00D31971"/>
    <w:rsid w:val="00D31C9A"/>
    <w:rsid w:val="00D31CAE"/>
    <w:rsid w:val="00D31F9B"/>
    <w:rsid w:val="00D31FC4"/>
    <w:rsid w:val="00D32044"/>
    <w:rsid w:val="00D3239A"/>
    <w:rsid w:val="00D32440"/>
    <w:rsid w:val="00D32C03"/>
    <w:rsid w:val="00D32FC6"/>
    <w:rsid w:val="00D33BC2"/>
    <w:rsid w:val="00D342A6"/>
    <w:rsid w:val="00D34757"/>
    <w:rsid w:val="00D348D4"/>
    <w:rsid w:val="00D349F8"/>
    <w:rsid w:val="00D34D81"/>
    <w:rsid w:val="00D34FAF"/>
    <w:rsid w:val="00D35349"/>
    <w:rsid w:val="00D35785"/>
    <w:rsid w:val="00D3586A"/>
    <w:rsid w:val="00D35BB0"/>
    <w:rsid w:val="00D35E5C"/>
    <w:rsid w:val="00D35EF6"/>
    <w:rsid w:val="00D35F9C"/>
    <w:rsid w:val="00D36205"/>
    <w:rsid w:val="00D36406"/>
    <w:rsid w:val="00D365FA"/>
    <w:rsid w:val="00D36753"/>
    <w:rsid w:val="00D36A72"/>
    <w:rsid w:val="00D3702C"/>
    <w:rsid w:val="00D37455"/>
    <w:rsid w:val="00D37495"/>
    <w:rsid w:val="00D37B6F"/>
    <w:rsid w:val="00D40212"/>
    <w:rsid w:val="00D40521"/>
    <w:rsid w:val="00D40BC2"/>
    <w:rsid w:val="00D40C3B"/>
    <w:rsid w:val="00D4109B"/>
    <w:rsid w:val="00D41136"/>
    <w:rsid w:val="00D419F4"/>
    <w:rsid w:val="00D41FF5"/>
    <w:rsid w:val="00D423A6"/>
    <w:rsid w:val="00D425CD"/>
    <w:rsid w:val="00D427A2"/>
    <w:rsid w:val="00D4282D"/>
    <w:rsid w:val="00D4284B"/>
    <w:rsid w:val="00D42A9D"/>
    <w:rsid w:val="00D42B12"/>
    <w:rsid w:val="00D42FA8"/>
    <w:rsid w:val="00D4323C"/>
    <w:rsid w:val="00D4383E"/>
    <w:rsid w:val="00D44351"/>
    <w:rsid w:val="00D447DE"/>
    <w:rsid w:val="00D44BF1"/>
    <w:rsid w:val="00D44E9D"/>
    <w:rsid w:val="00D45959"/>
    <w:rsid w:val="00D45CA6"/>
    <w:rsid w:val="00D45DBA"/>
    <w:rsid w:val="00D46464"/>
    <w:rsid w:val="00D464BF"/>
    <w:rsid w:val="00D46F1D"/>
    <w:rsid w:val="00D46F6D"/>
    <w:rsid w:val="00D4718D"/>
    <w:rsid w:val="00D47467"/>
    <w:rsid w:val="00D4766E"/>
    <w:rsid w:val="00D477E2"/>
    <w:rsid w:val="00D47BC5"/>
    <w:rsid w:val="00D47E5B"/>
    <w:rsid w:val="00D505D4"/>
    <w:rsid w:val="00D50765"/>
    <w:rsid w:val="00D511F6"/>
    <w:rsid w:val="00D513F5"/>
    <w:rsid w:val="00D51548"/>
    <w:rsid w:val="00D51653"/>
    <w:rsid w:val="00D518D8"/>
    <w:rsid w:val="00D52002"/>
    <w:rsid w:val="00D522A8"/>
    <w:rsid w:val="00D52885"/>
    <w:rsid w:val="00D52B6C"/>
    <w:rsid w:val="00D53203"/>
    <w:rsid w:val="00D53493"/>
    <w:rsid w:val="00D53CC4"/>
    <w:rsid w:val="00D53E26"/>
    <w:rsid w:val="00D53E5A"/>
    <w:rsid w:val="00D5451F"/>
    <w:rsid w:val="00D54C8D"/>
    <w:rsid w:val="00D54D14"/>
    <w:rsid w:val="00D55267"/>
    <w:rsid w:val="00D553D0"/>
    <w:rsid w:val="00D559D4"/>
    <w:rsid w:val="00D55D28"/>
    <w:rsid w:val="00D55DA1"/>
    <w:rsid w:val="00D55EFB"/>
    <w:rsid w:val="00D55FCE"/>
    <w:rsid w:val="00D56225"/>
    <w:rsid w:val="00D56601"/>
    <w:rsid w:val="00D56BE7"/>
    <w:rsid w:val="00D56EE7"/>
    <w:rsid w:val="00D57006"/>
    <w:rsid w:val="00D5749E"/>
    <w:rsid w:val="00D57603"/>
    <w:rsid w:val="00D57689"/>
    <w:rsid w:val="00D57D54"/>
    <w:rsid w:val="00D57E34"/>
    <w:rsid w:val="00D57EE2"/>
    <w:rsid w:val="00D57F3D"/>
    <w:rsid w:val="00D60356"/>
    <w:rsid w:val="00D60A44"/>
    <w:rsid w:val="00D60BEB"/>
    <w:rsid w:val="00D60F31"/>
    <w:rsid w:val="00D61380"/>
    <w:rsid w:val="00D61743"/>
    <w:rsid w:val="00D62345"/>
    <w:rsid w:val="00D6253C"/>
    <w:rsid w:val="00D62647"/>
    <w:rsid w:val="00D62680"/>
    <w:rsid w:val="00D6282E"/>
    <w:rsid w:val="00D628F7"/>
    <w:rsid w:val="00D62937"/>
    <w:rsid w:val="00D62D03"/>
    <w:rsid w:val="00D62D18"/>
    <w:rsid w:val="00D6348E"/>
    <w:rsid w:val="00D648AE"/>
    <w:rsid w:val="00D64FE5"/>
    <w:rsid w:val="00D651C6"/>
    <w:rsid w:val="00D65461"/>
    <w:rsid w:val="00D65598"/>
    <w:rsid w:val="00D658D6"/>
    <w:rsid w:val="00D65E17"/>
    <w:rsid w:val="00D66456"/>
    <w:rsid w:val="00D66539"/>
    <w:rsid w:val="00D665A6"/>
    <w:rsid w:val="00D66E69"/>
    <w:rsid w:val="00D66EC5"/>
    <w:rsid w:val="00D66F0A"/>
    <w:rsid w:val="00D670A7"/>
    <w:rsid w:val="00D670DB"/>
    <w:rsid w:val="00D6743F"/>
    <w:rsid w:val="00D677C3"/>
    <w:rsid w:val="00D67DA4"/>
    <w:rsid w:val="00D67F35"/>
    <w:rsid w:val="00D67FA0"/>
    <w:rsid w:val="00D7002E"/>
    <w:rsid w:val="00D7072E"/>
    <w:rsid w:val="00D71049"/>
    <w:rsid w:val="00D713C3"/>
    <w:rsid w:val="00D715AA"/>
    <w:rsid w:val="00D72164"/>
    <w:rsid w:val="00D72182"/>
    <w:rsid w:val="00D72474"/>
    <w:rsid w:val="00D72776"/>
    <w:rsid w:val="00D72B37"/>
    <w:rsid w:val="00D72BE7"/>
    <w:rsid w:val="00D73319"/>
    <w:rsid w:val="00D7336C"/>
    <w:rsid w:val="00D734AD"/>
    <w:rsid w:val="00D7386A"/>
    <w:rsid w:val="00D742D7"/>
    <w:rsid w:val="00D74578"/>
    <w:rsid w:val="00D745EA"/>
    <w:rsid w:val="00D7478D"/>
    <w:rsid w:val="00D74B74"/>
    <w:rsid w:val="00D75029"/>
    <w:rsid w:val="00D75297"/>
    <w:rsid w:val="00D752EF"/>
    <w:rsid w:val="00D752FB"/>
    <w:rsid w:val="00D755C4"/>
    <w:rsid w:val="00D75ADA"/>
    <w:rsid w:val="00D75F79"/>
    <w:rsid w:val="00D76267"/>
    <w:rsid w:val="00D768D0"/>
    <w:rsid w:val="00D7690C"/>
    <w:rsid w:val="00D76F65"/>
    <w:rsid w:val="00D77035"/>
    <w:rsid w:val="00D77306"/>
    <w:rsid w:val="00D77451"/>
    <w:rsid w:val="00D77723"/>
    <w:rsid w:val="00D77812"/>
    <w:rsid w:val="00D801A2"/>
    <w:rsid w:val="00D80326"/>
    <w:rsid w:val="00D806AF"/>
    <w:rsid w:val="00D80897"/>
    <w:rsid w:val="00D818BA"/>
    <w:rsid w:val="00D82869"/>
    <w:rsid w:val="00D82B89"/>
    <w:rsid w:val="00D82BC7"/>
    <w:rsid w:val="00D831AE"/>
    <w:rsid w:val="00D831BF"/>
    <w:rsid w:val="00D83481"/>
    <w:rsid w:val="00D835EE"/>
    <w:rsid w:val="00D8369F"/>
    <w:rsid w:val="00D83BA0"/>
    <w:rsid w:val="00D83C6B"/>
    <w:rsid w:val="00D83D83"/>
    <w:rsid w:val="00D84026"/>
    <w:rsid w:val="00D846CE"/>
    <w:rsid w:val="00D84B0C"/>
    <w:rsid w:val="00D84CA1"/>
    <w:rsid w:val="00D84FC4"/>
    <w:rsid w:val="00D850CF"/>
    <w:rsid w:val="00D852D3"/>
    <w:rsid w:val="00D858E8"/>
    <w:rsid w:val="00D85A82"/>
    <w:rsid w:val="00D85CDA"/>
    <w:rsid w:val="00D860D1"/>
    <w:rsid w:val="00D86435"/>
    <w:rsid w:val="00D864BC"/>
    <w:rsid w:val="00D86FE0"/>
    <w:rsid w:val="00D87184"/>
    <w:rsid w:val="00D871DF"/>
    <w:rsid w:val="00D87838"/>
    <w:rsid w:val="00D87CB2"/>
    <w:rsid w:val="00D87ED0"/>
    <w:rsid w:val="00D9002A"/>
    <w:rsid w:val="00D901CC"/>
    <w:rsid w:val="00D903AE"/>
    <w:rsid w:val="00D90AE7"/>
    <w:rsid w:val="00D90EA2"/>
    <w:rsid w:val="00D90F30"/>
    <w:rsid w:val="00D913F0"/>
    <w:rsid w:val="00D91A82"/>
    <w:rsid w:val="00D91F33"/>
    <w:rsid w:val="00D9208D"/>
    <w:rsid w:val="00D9257F"/>
    <w:rsid w:val="00D92C67"/>
    <w:rsid w:val="00D92D7F"/>
    <w:rsid w:val="00D92F8C"/>
    <w:rsid w:val="00D9307A"/>
    <w:rsid w:val="00D932A3"/>
    <w:rsid w:val="00D93302"/>
    <w:rsid w:val="00D93575"/>
    <w:rsid w:val="00D94207"/>
    <w:rsid w:val="00D943E9"/>
    <w:rsid w:val="00D94FC1"/>
    <w:rsid w:val="00D95358"/>
    <w:rsid w:val="00D954CE"/>
    <w:rsid w:val="00D955D9"/>
    <w:rsid w:val="00D9588D"/>
    <w:rsid w:val="00D95932"/>
    <w:rsid w:val="00D95C33"/>
    <w:rsid w:val="00D95D2A"/>
    <w:rsid w:val="00D95DA5"/>
    <w:rsid w:val="00D9620B"/>
    <w:rsid w:val="00D96BF1"/>
    <w:rsid w:val="00D96FC0"/>
    <w:rsid w:val="00D970BC"/>
    <w:rsid w:val="00D97643"/>
    <w:rsid w:val="00D97E89"/>
    <w:rsid w:val="00DA0BEF"/>
    <w:rsid w:val="00DA0C56"/>
    <w:rsid w:val="00DA0EE4"/>
    <w:rsid w:val="00DA0F84"/>
    <w:rsid w:val="00DA1F0D"/>
    <w:rsid w:val="00DA23CF"/>
    <w:rsid w:val="00DA26C0"/>
    <w:rsid w:val="00DA2D57"/>
    <w:rsid w:val="00DA2EB9"/>
    <w:rsid w:val="00DA313B"/>
    <w:rsid w:val="00DA3169"/>
    <w:rsid w:val="00DA3263"/>
    <w:rsid w:val="00DA3339"/>
    <w:rsid w:val="00DA359E"/>
    <w:rsid w:val="00DA35BF"/>
    <w:rsid w:val="00DA375B"/>
    <w:rsid w:val="00DA3AB5"/>
    <w:rsid w:val="00DA3B09"/>
    <w:rsid w:val="00DA3E5A"/>
    <w:rsid w:val="00DA3FC4"/>
    <w:rsid w:val="00DA40C4"/>
    <w:rsid w:val="00DA4607"/>
    <w:rsid w:val="00DA4C4D"/>
    <w:rsid w:val="00DA4D01"/>
    <w:rsid w:val="00DA53B9"/>
    <w:rsid w:val="00DA57F0"/>
    <w:rsid w:val="00DA584E"/>
    <w:rsid w:val="00DA5BCF"/>
    <w:rsid w:val="00DA5D8C"/>
    <w:rsid w:val="00DA6090"/>
    <w:rsid w:val="00DA614C"/>
    <w:rsid w:val="00DA61D4"/>
    <w:rsid w:val="00DA64CB"/>
    <w:rsid w:val="00DA64F1"/>
    <w:rsid w:val="00DA66B0"/>
    <w:rsid w:val="00DA677C"/>
    <w:rsid w:val="00DA69C1"/>
    <w:rsid w:val="00DA6D96"/>
    <w:rsid w:val="00DA6DDD"/>
    <w:rsid w:val="00DA6E12"/>
    <w:rsid w:val="00DA70B8"/>
    <w:rsid w:val="00DA7111"/>
    <w:rsid w:val="00DA7488"/>
    <w:rsid w:val="00DA74C4"/>
    <w:rsid w:val="00DA7875"/>
    <w:rsid w:val="00DA7F14"/>
    <w:rsid w:val="00DA7F41"/>
    <w:rsid w:val="00DB018F"/>
    <w:rsid w:val="00DB0206"/>
    <w:rsid w:val="00DB061D"/>
    <w:rsid w:val="00DB0937"/>
    <w:rsid w:val="00DB0A3D"/>
    <w:rsid w:val="00DB0C6A"/>
    <w:rsid w:val="00DB118C"/>
    <w:rsid w:val="00DB182C"/>
    <w:rsid w:val="00DB1840"/>
    <w:rsid w:val="00DB190B"/>
    <w:rsid w:val="00DB1995"/>
    <w:rsid w:val="00DB1A19"/>
    <w:rsid w:val="00DB1EC7"/>
    <w:rsid w:val="00DB1F44"/>
    <w:rsid w:val="00DB2593"/>
    <w:rsid w:val="00DB2694"/>
    <w:rsid w:val="00DB27A3"/>
    <w:rsid w:val="00DB2D47"/>
    <w:rsid w:val="00DB2D97"/>
    <w:rsid w:val="00DB3E16"/>
    <w:rsid w:val="00DB3E23"/>
    <w:rsid w:val="00DB42A6"/>
    <w:rsid w:val="00DB43E6"/>
    <w:rsid w:val="00DB4476"/>
    <w:rsid w:val="00DB4C2C"/>
    <w:rsid w:val="00DB4D09"/>
    <w:rsid w:val="00DB4D3F"/>
    <w:rsid w:val="00DB5531"/>
    <w:rsid w:val="00DB560A"/>
    <w:rsid w:val="00DB5A98"/>
    <w:rsid w:val="00DB6947"/>
    <w:rsid w:val="00DB6AC3"/>
    <w:rsid w:val="00DB6E50"/>
    <w:rsid w:val="00DB70C9"/>
    <w:rsid w:val="00DB7281"/>
    <w:rsid w:val="00DB7415"/>
    <w:rsid w:val="00DB795F"/>
    <w:rsid w:val="00DB79B4"/>
    <w:rsid w:val="00DC045E"/>
    <w:rsid w:val="00DC0C1C"/>
    <w:rsid w:val="00DC0FE9"/>
    <w:rsid w:val="00DC1172"/>
    <w:rsid w:val="00DC11BE"/>
    <w:rsid w:val="00DC1313"/>
    <w:rsid w:val="00DC13E7"/>
    <w:rsid w:val="00DC1699"/>
    <w:rsid w:val="00DC171E"/>
    <w:rsid w:val="00DC1CC4"/>
    <w:rsid w:val="00DC1D49"/>
    <w:rsid w:val="00DC1ED7"/>
    <w:rsid w:val="00DC2054"/>
    <w:rsid w:val="00DC2363"/>
    <w:rsid w:val="00DC23F9"/>
    <w:rsid w:val="00DC2A4E"/>
    <w:rsid w:val="00DC34D2"/>
    <w:rsid w:val="00DC352B"/>
    <w:rsid w:val="00DC3AC3"/>
    <w:rsid w:val="00DC3CEC"/>
    <w:rsid w:val="00DC3DA1"/>
    <w:rsid w:val="00DC3E00"/>
    <w:rsid w:val="00DC4050"/>
    <w:rsid w:val="00DC4256"/>
    <w:rsid w:val="00DC4833"/>
    <w:rsid w:val="00DC4F5E"/>
    <w:rsid w:val="00DC5301"/>
    <w:rsid w:val="00DC57CA"/>
    <w:rsid w:val="00DC59E3"/>
    <w:rsid w:val="00DC60C4"/>
    <w:rsid w:val="00DC6D91"/>
    <w:rsid w:val="00DC6E9C"/>
    <w:rsid w:val="00DC70F0"/>
    <w:rsid w:val="00DC74D5"/>
    <w:rsid w:val="00DC7504"/>
    <w:rsid w:val="00DD003B"/>
    <w:rsid w:val="00DD02F2"/>
    <w:rsid w:val="00DD0846"/>
    <w:rsid w:val="00DD0F0A"/>
    <w:rsid w:val="00DD1CA4"/>
    <w:rsid w:val="00DD1E7D"/>
    <w:rsid w:val="00DD2432"/>
    <w:rsid w:val="00DD246D"/>
    <w:rsid w:val="00DD25B1"/>
    <w:rsid w:val="00DD261E"/>
    <w:rsid w:val="00DD2835"/>
    <w:rsid w:val="00DD2901"/>
    <w:rsid w:val="00DD2C61"/>
    <w:rsid w:val="00DD2ECC"/>
    <w:rsid w:val="00DD301F"/>
    <w:rsid w:val="00DD328A"/>
    <w:rsid w:val="00DD33F4"/>
    <w:rsid w:val="00DD34B7"/>
    <w:rsid w:val="00DD353C"/>
    <w:rsid w:val="00DD375B"/>
    <w:rsid w:val="00DD3A0B"/>
    <w:rsid w:val="00DD3C5F"/>
    <w:rsid w:val="00DD4788"/>
    <w:rsid w:val="00DD4F0E"/>
    <w:rsid w:val="00DD5282"/>
    <w:rsid w:val="00DD5A8E"/>
    <w:rsid w:val="00DD5C55"/>
    <w:rsid w:val="00DD5EF5"/>
    <w:rsid w:val="00DD64F8"/>
    <w:rsid w:val="00DD65AD"/>
    <w:rsid w:val="00DD67A7"/>
    <w:rsid w:val="00DD67D2"/>
    <w:rsid w:val="00DD67D3"/>
    <w:rsid w:val="00DD69EA"/>
    <w:rsid w:val="00DD6B1D"/>
    <w:rsid w:val="00DD6DA2"/>
    <w:rsid w:val="00DD71DE"/>
    <w:rsid w:val="00DD7298"/>
    <w:rsid w:val="00DD743D"/>
    <w:rsid w:val="00DD7DF6"/>
    <w:rsid w:val="00DE00E3"/>
    <w:rsid w:val="00DE0312"/>
    <w:rsid w:val="00DE070F"/>
    <w:rsid w:val="00DE07DF"/>
    <w:rsid w:val="00DE0A26"/>
    <w:rsid w:val="00DE1210"/>
    <w:rsid w:val="00DE141E"/>
    <w:rsid w:val="00DE18DD"/>
    <w:rsid w:val="00DE242B"/>
    <w:rsid w:val="00DE24DB"/>
    <w:rsid w:val="00DE2E74"/>
    <w:rsid w:val="00DE3141"/>
    <w:rsid w:val="00DE319F"/>
    <w:rsid w:val="00DE31B8"/>
    <w:rsid w:val="00DE349F"/>
    <w:rsid w:val="00DE354E"/>
    <w:rsid w:val="00DE3B57"/>
    <w:rsid w:val="00DE3C0D"/>
    <w:rsid w:val="00DE4001"/>
    <w:rsid w:val="00DE428C"/>
    <w:rsid w:val="00DE4563"/>
    <w:rsid w:val="00DE48AE"/>
    <w:rsid w:val="00DE4A71"/>
    <w:rsid w:val="00DE4BE3"/>
    <w:rsid w:val="00DE4E1B"/>
    <w:rsid w:val="00DE4FE2"/>
    <w:rsid w:val="00DE52B0"/>
    <w:rsid w:val="00DE541D"/>
    <w:rsid w:val="00DE598F"/>
    <w:rsid w:val="00DE6F2F"/>
    <w:rsid w:val="00DE70CD"/>
    <w:rsid w:val="00DE711B"/>
    <w:rsid w:val="00DE71DC"/>
    <w:rsid w:val="00DF0338"/>
    <w:rsid w:val="00DF0339"/>
    <w:rsid w:val="00DF04BE"/>
    <w:rsid w:val="00DF0BF0"/>
    <w:rsid w:val="00DF0C64"/>
    <w:rsid w:val="00DF0F99"/>
    <w:rsid w:val="00DF1857"/>
    <w:rsid w:val="00DF1869"/>
    <w:rsid w:val="00DF208D"/>
    <w:rsid w:val="00DF2601"/>
    <w:rsid w:val="00DF271D"/>
    <w:rsid w:val="00DF2889"/>
    <w:rsid w:val="00DF2AF9"/>
    <w:rsid w:val="00DF3A16"/>
    <w:rsid w:val="00DF3A43"/>
    <w:rsid w:val="00DF3CA2"/>
    <w:rsid w:val="00DF4322"/>
    <w:rsid w:val="00DF4351"/>
    <w:rsid w:val="00DF4C66"/>
    <w:rsid w:val="00DF56B1"/>
    <w:rsid w:val="00DF5D7F"/>
    <w:rsid w:val="00DF5F2F"/>
    <w:rsid w:val="00DF6607"/>
    <w:rsid w:val="00DF664E"/>
    <w:rsid w:val="00DF670A"/>
    <w:rsid w:val="00DF6974"/>
    <w:rsid w:val="00DF6CBA"/>
    <w:rsid w:val="00DF6D8B"/>
    <w:rsid w:val="00DF6FFB"/>
    <w:rsid w:val="00DF73E8"/>
    <w:rsid w:val="00DF7D9C"/>
    <w:rsid w:val="00E00129"/>
    <w:rsid w:val="00E001E7"/>
    <w:rsid w:val="00E001EA"/>
    <w:rsid w:val="00E005F5"/>
    <w:rsid w:val="00E00A0E"/>
    <w:rsid w:val="00E00BBF"/>
    <w:rsid w:val="00E012DC"/>
    <w:rsid w:val="00E01463"/>
    <w:rsid w:val="00E016D8"/>
    <w:rsid w:val="00E01AD6"/>
    <w:rsid w:val="00E021CC"/>
    <w:rsid w:val="00E022E9"/>
    <w:rsid w:val="00E02559"/>
    <w:rsid w:val="00E02758"/>
    <w:rsid w:val="00E02909"/>
    <w:rsid w:val="00E02CC1"/>
    <w:rsid w:val="00E03767"/>
    <w:rsid w:val="00E0448C"/>
    <w:rsid w:val="00E045B0"/>
    <w:rsid w:val="00E048BF"/>
    <w:rsid w:val="00E049F4"/>
    <w:rsid w:val="00E04BC0"/>
    <w:rsid w:val="00E0525A"/>
    <w:rsid w:val="00E05293"/>
    <w:rsid w:val="00E05AB5"/>
    <w:rsid w:val="00E05AE0"/>
    <w:rsid w:val="00E05E0A"/>
    <w:rsid w:val="00E05E99"/>
    <w:rsid w:val="00E05FA9"/>
    <w:rsid w:val="00E05FB4"/>
    <w:rsid w:val="00E060BE"/>
    <w:rsid w:val="00E06232"/>
    <w:rsid w:val="00E06AA5"/>
    <w:rsid w:val="00E06B9B"/>
    <w:rsid w:val="00E0760A"/>
    <w:rsid w:val="00E10239"/>
    <w:rsid w:val="00E106BD"/>
    <w:rsid w:val="00E108C3"/>
    <w:rsid w:val="00E10E66"/>
    <w:rsid w:val="00E11138"/>
    <w:rsid w:val="00E11512"/>
    <w:rsid w:val="00E11727"/>
    <w:rsid w:val="00E11DB6"/>
    <w:rsid w:val="00E1205D"/>
    <w:rsid w:val="00E1217C"/>
    <w:rsid w:val="00E12B8E"/>
    <w:rsid w:val="00E12E13"/>
    <w:rsid w:val="00E12EBD"/>
    <w:rsid w:val="00E12FDE"/>
    <w:rsid w:val="00E1314E"/>
    <w:rsid w:val="00E131BB"/>
    <w:rsid w:val="00E131CD"/>
    <w:rsid w:val="00E136FD"/>
    <w:rsid w:val="00E1385A"/>
    <w:rsid w:val="00E138D6"/>
    <w:rsid w:val="00E138DA"/>
    <w:rsid w:val="00E13A8C"/>
    <w:rsid w:val="00E13B9D"/>
    <w:rsid w:val="00E13D85"/>
    <w:rsid w:val="00E1400E"/>
    <w:rsid w:val="00E1406B"/>
    <w:rsid w:val="00E142CB"/>
    <w:rsid w:val="00E14454"/>
    <w:rsid w:val="00E14779"/>
    <w:rsid w:val="00E1499E"/>
    <w:rsid w:val="00E1534B"/>
    <w:rsid w:val="00E1570A"/>
    <w:rsid w:val="00E1590F"/>
    <w:rsid w:val="00E15AA9"/>
    <w:rsid w:val="00E15AB9"/>
    <w:rsid w:val="00E15B76"/>
    <w:rsid w:val="00E15CC8"/>
    <w:rsid w:val="00E161B7"/>
    <w:rsid w:val="00E16289"/>
    <w:rsid w:val="00E1630D"/>
    <w:rsid w:val="00E163AB"/>
    <w:rsid w:val="00E16A82"/>
    <w:rsid w:val="00E16AAF"/>
    <w:rsid w:val="00E17117"/>
    <w:rsid w:val="00E172CD"/>
    <w:rsid w:val="00E17577"/>
    <w:rsid w:val="00E1789F"/>
    <w:rsid w:val="00E17AC1"/>
    <w:rsid w:val="00E17B2A"/>
    <w:rsid w:val="00E20129"/>
    <w:rsid w:val="00E20190"/>
    <w:rsid w:val="00E20A3C"/>
    <w:rsid w:val="00E20ADE"/>
    <w:rsid w:val="00E20D05"/>
    <w:rsid w:val="00E216F5"/>
    <w:rsid w:val="00E21737"/>
    <w:rsid w:val="00E22864"/>
    <w:rsid w:val="00E2294E"/>
    <w:rsid w:val="00E22BE1"/>
    <w:rsid w:val="00E22C77"/>
    <w:rsid w:val="00E23AC9"/>
    <w:rsid w:val="00E23B37"/>
    <w:rsid w:val="00E23BE3"/>
    <w:rsid w:val="00E244E0"/>
    <w:rsid w:val="00E249CF"/>
    <w:rsid w:val="00E25357"/>
    <w:rsid w:val="00E25C00"/>
    <w:rsid w:val="00E26083"/>
    <w:rsid w:val="00E262CA"/>
    <w:rsid w:val="00E26551"/>
    <w:rsid w:val="00E26598"/>
    <w:rsid w:val="00E26FAC"/>
    <w:rsid w:val="00E270FB"/>
    <w:rsid w:val="00E27D1B"/>
    <w:rsid w:val="00E27E31"/>
    <w:rsid w:val="00E27E69"/>
    <w:rsid w:val="00E30046"/>
    <w:rsid w:val="00E30332"/>
    <w:rsid w:val="00E30432"/>
    <w:rsid w:val="00E304D2"/>
    <w:rsid w:val="00E30783"/>
    <w:rsid w:val="00E30945"/>
    <w:rsid w:val="00E30DB6"/>
    <w:rsid w:val="00E3162E"/>
    <w:rsid w:val="00E31A65"/>
    <w:rsid w:val="00E31B35"/>
    <w:rsid w:val="00E322CC"/>
    <w:rsid w:val="00E32307"/>
    <w:rsid w:val="00E328B0"/>
    <w:rsid w:val="00E328D8"/>
    <w:rsid w:val="00E32AA9"/>
    <w:rsid w:val="00E32C46"/>
    <w:rsid w:val="00E32FBF"/>
    <w:rsid w:val="00E33CB4"/>
    <w:rsid w:val="00E341ED"/>
    <w:rsid w:val="00E34AB9"/>
    <w:rsid w:val="00E34DC8"/>
    <w:rsid w:val="00E35443"/>
    <w:rsid w:val="00E359EA"/>
    <w:rsid w:val="00E36023"/>
    <w:rsid w:val="00E36083"/>
    <w:rsid w:val="00E36B03"/>
    <w:rsid w:val="00E36B05"/>
    <w:rsid w:val="00E36B7C"/>
    <w:rsid w:val="00E36CC4"/>
    <w:rsid w:val="00E3707C"/>
    <w:rsid w:val="00E373A3"/>
    <w:rsid w:val="00E37523"/>
    <w:rsid w:val="00E3793D"/>
    <w:rsid w:val="00E37AFC"/>
    <w:rsid w:val="00E37C2D"/>
    <w:rsid w:val="00E402BF"/>
    <w:rsid w:val="00E407F2"/>
    <w:rsid w:val="00E4123E"/>
    <w:rsid w:val="00E41288"/>
    <w:rsid w:val="00E4151C"/>
    <w:rsid w:val="00E415A6"/>
    <w:rsid w:val="00E415AC"/>
    <w:rsid w:val="00E41DD5"/>
    <w:rsid w:val="00E42122"/>
    <w:rsid w:val="00E422D3"/>
    <w:rsid w:val="00E42588"/>
    <w:rsid w:val="00E4262D"/>
    <w:rsid w:val="00E428C4"/>
    <w:rsid w:val="00E43073"/>
    <w:rsid w:val="00E430B9"/>
    <w:rsid w:val="00E43445"/>
    <w:rsid w:val="00E43538"/>
    <w:rsid w:val="00E4362E"/>
    <w:rsid w:val="00E437B7"/>
    <w:rsid w:val="00E43B49"/>
    <w:rsid w:val="00E43F54"/>
    <w:rsid w:val="00E443F5"/>
    <w:rsid w:val="00E4462B"/>
    <w:rsid w:val="00E44676"/>
    <w:rsid w:val="00E4495A"/>
    <w:rsid w:val="00E44A51"/>
    <w:rsid w:val="00E44AF1"/>
    <w:rsid w:val="00E44BE2"/>
    <w:rsid w:val="00E4578F"/>
    <w:rsid w:val="00E4591F"/>
    <w:rsid w:val="00E45E78"/>
    <w:rsid w:val="00E46184"/>
    <w:rsid w:val="00E46191"/>
    <w:rsid w:val="00E46915"/>
    <w:rsid w:val="00E47772"/>
    <w:rsid w:val="00E4790A"/>
    <w:rsid w:val="00E47BF7"/>
    <w:rsid w:val="00E5013A"/>
    <w:rsid w:val="00E509B4"/>
    <w:rsid w:val="00E50CE1"/>
    <w:rsid w:val="00E50E92"/>
    <w:rsid w:val="00E516BD"/>
    <w:rsid w:val="00E51711"/>
    <w:rsid w:val="00E517A6"/>
    <w:rsid w:val="00E51BCA"/>
    <w:rsid w:val="00E52760"/>
    <w:rsid w:val="00E527CC"/>
    <w:rsid w:val="00E52F82"/>
    <w:rsid w:val="00E53199"/>
    <w:rsid w:val="00E534CF"/>
    <w:rsid w:val="00E53610"/>
    <w:rsid w:val="00E539E3"/>
    <w:rsid w:val="00E54012"/>
    <w:rsid w:val="00E54109"/>
    <w:rsid w:val="00E542DB"/>
    <w:rsid w:val="00E546DC"/>
    <w:rsid w:val="00E54B6D"/>
    <w:rsid w:val="00E54DED"/>
    <w:rsid w:val="00E55471"/>
    <w:rsid w:val="00E560BB"/>
    <w:rsid w:val="00E563B6"/>
    <w:rsid w:val="00E56520"/>
    <w:rsid w:val="00E5687E"/>
    <w:rsid w:val="00E570E2"/>
    <w:rsid w:val="00E57266"/>
    <w:rsid w:val="00E57EB3"/>
    <w:rsid w:val="00E6031F"/>
    <w:rsid w:val="00E609BC"/>
    <w:rsid w:val="00E609CF"/>
    <w:rsid w:val="00E60AB2"/>
    <w:rsid w:val="00E60E2C"/>
    <w:rsid w:val="00E611A3"/>
    <w:rsid w:val="00E61865"/>
    <w:rsid w:val="00E61987"/>
    <w:rsid w:val="00E61B25"/>
    <w:rsid w:val="00E61C04"/>
    <w:rsid w:val="00E61C27"/>
    <w:rsid w:val="00E61D68"/>
    <w:rsid w:val="00E61FD9"/>
    <w:rsid w:val="00E6222D"/>
    <w:rsid w:val="00E6246E"/>
    <w:rsid w:val="00E62A2D"/>
    <w:rsid w:val="00E62CEC"/>
    <w:rsid w:val="00E62DD3"/>
    <w:rsid w:val="00E62E74"/>
    <w:rsid w:val="00E62EF0"/>
    <w:rsid w:val="00E63A7A"/>
    <w:rsid w:val="00E63DBC"/>
    <w:rsid w:val="00E64324"/>
    <w:rsid w:val="00E645F9"/>
    <w:rsid w:val="00E647F9"/>
    <w:rsid w:val="00E6490C"/>
    <w:rsid w:val="00E65216"/>
    <w:rsid w:val="00E652E3"/>
    <w:rsid w:val="00E653B9"/>
    <w:rsid w:val="00E65D30"/>
    <w:rsid w:val="00E65D91"/>
    <w:rsid w:val="00E660B7"/>
    <w:rsid w:val="00E6629B"/>
    <w:rsid w:val="00E663B7"/>
    <w:rsid w:val="00E66407"/>
    <w:rsid w:val="00E666CF"/>
    <w:rsid w:val="00E66906"/>
    <w:rsid w:val="00E66AF9"/>
    <w:rsid w:val="00E66D7A"/>
    <w:rsid w:val="00E66DFB"/>
    <w:rsid w:val="00E66F0B"/>
    <w:rsid w:val="00E673A9"/>
    <w:rsid w:val="00E67EFA"/>
    <w:rsid w:val="00E70095"/>
    <w:rsid w:val="00E70221"/>
    <w:rsid w:val="00E70692"/>
    <w:rsid w:val="00E70F66"/>
    <w:rsid w:val="00E710CC"/>
    <w:rsid w:val="00E71A9E"/>
    <w:rsid w:val="00E71E28"/>
    <w:rsid w:val="00E72434"/>
    <w:rsid w:val="00E72821"/>
    <w:rsid w:val="00E72EEB"/>
    <w:rsid w:val="00E732BF"/>
    <w:rsid w:val="00E73350"/>
    <w:rsid w:val="00E73713"/>
    <w:rsid w:val="00E73B71"/>
    <w:rsid w:val="00E73BD1"/>
    <w:rsid w:val="00E7417F"/>
    <w:rsid w:val="00E74294"/>
    <w:rsid w:val="00E7445A"/>
    <w:rsid w:val="00E7479D"/>
    <w:rsid w:val="00E74B9F"/>
    <w:rsid w:val="00E74DB8"/>
    <w:rsid w:val="00E75204"/>
    <w:rsid w:val="00E752A7"/>
    <w:rsid w:val="00E75430"/>
    <w:rsid w:val="00E7574B"/>
    <w:rsid w:val="00E75752"/>
    <w:rsid w:val="00E75A9A"/>
    <w:rsid w:val="00E75E82"/>
    <w:rsid w:val="00E75F6D"/>
    <w:rsid w:val="00E7622D"/>
    <w:rsid w:val="00E7639B"/>
    <w:rsid w:val="00E77DD0"/>
    <w:rsid w:val="00E77F91"/>
    <w:rsid w:val="00E8000A"/>
    <w:rsid w:val="00E803E3"/>
    <w:rsid w:val="00E808FF"/>
    <w:rsid w:val="00E80E34"/>
    <w:rsid w:val="00E810E3"/>
    <w:rsid w:val="00E810EE"/>
    <w:rsid w:val="00E8127C"/>
    <w:rsid w:val="00E81B44"/>
    <w:rsid w:val="00E81CB4"/>
    <w:rsid w:val="00E81E1F"/>
    <w:rsid w:val="00E82328"/>
    <w:rsid w:val="00E8267B"/>
    <w:rsid w:val="00E82A5A"/>
    <w:rsid w:val="00E82AC8"/>
    <w:rsid w:val="00E831E1"/>
    <w:rsid w:val="00E83611"/>
    <w:rsid w:val="00E8387A"/>
    <w:rsid w:val="00E83EF9"/>
    <w:rsid w:val="00E841B9"/>
    <w:rsid w:val="00E842C7"/>
    <w:rsid w:val="00E84421"/>
    <w:rsid w:val="00E84714"/>
    <w:rsid w:val="00E84BC5"/>
    <w:rsid w:val="00E8585B"/>
    <w:rsid w:val="00E869C7"/>
    <w:rsid w:val="00E86ACA"/>
    <w:rsid w:val="00E86AD6"/>
    <w:rsid w:val="00E86E82"/>
    <w:rsid w:val="00E86EFF"/>
    <w:rsid w:val="00E8703A"/>
    <w:rsid w:val="00E8760B"/>
    <w:rsid w:val="00E877F5"/>
    <w:rsid w:val="00E879F5"/>
    <w:rsid w:val="00E87A7C"/>
    <w:rsid w:val="00E87AA6"/>
    <w:rsid w:val="00E87C85"/>
    <w:rsid w:val="00E87F41"/>
    <w:rsid w:val="00E902AB"/>
    <w:rsid w:val="00E902DA"/>
    <w:rsid w:val="00E90386"/>
    <w:rsid w:val="00E907D9"/>
    <w:rsid w:val="00E90896"/>
    <w:rsid w:val="00E90FCA"/>
    <w:rsid w:val="00E91192"/>
    <w:rsid w:val="00E912C1"/>
    <w:rsid w:val="00E914D7"/>
    <w:rsid w:val="00E915E1"/>
    <w:rsid w:val="00E91965"/>
    <w:rsid w:val="00E91C6F"/>
    <w:rsid w:val="00E91CB1"/>
    <w:rsid w:val="00E91E27"/>
    <w:rsid w:val="00E91ED3"/>
    <w:rsid w:val="00E92145"/>
    <w:rsid w:val="00E9221A"/>
    <w:rsid w:val="00E92919"/>
    <w:rsid w:val="00E92A54"/>
    <w:rsid w:val="00E92C66"/>
    <w:rsid w:val="00E92D2D"/>
    <w:rsid w:val="00E9363E"/>
    <w:rsid w:val="00E937A8"/>
    <w:rsid w:val="00E93838"/>
    <w:rsid w:val="00E93A26"/>
    <w:rsid w:val="00E93DA0"/>
    <w:rsid w:val="00E94015"/>
    <w:rsid w:val="00E9420E"/>
    <w:rsid w:val="00E94276"/>
    <w:rsid w:val="00E9434A"/>
    <w:rsid w:val="00E94405"/>
    <w:rsid w:val="00E94948"/>
    <w:rsid w:val="00E94BC7"/>
    <w:rsid w:val="00E9508F"/>
    <w:rsid w:val="00E95A08"/>
    <w:rsid w:val="00E95A15"/>
    <w:rsid w:val="00E95A5C"/>
    <w:rsid w:val="00E95B26"/>
    <w:rsid w:val="00E95EE0"/>
    <w:rsid w:val="00E96176"/>
    <w:rsid w:val="00E962CE"/>
    <w:rsid w:val="00E963A6"/>
    <w:rsid w:val="00E966BD"/>
    <w:rsid w:val="00E96D9D"/>
    <w:rsid w:val="00E970A7"/>
    <w:rsid w:val="00E970AF"/>
    <w:rsid w:val="00E972AB"/>
    <w:rsid w:val="00E97758"/>
    <w:rsid w:val="00EA0148"/>
    <w:rsid w:val="00EA0379"/>
    <w:rsid w:val="00EA0E8E"/>
    <w:rsid w:val="00EA0F53"/>
    <w:rsid w:val="00EA0FAD"/>
    <w:rsid w:val="00EA1056"/>
    <w:rsid w:val="00EA17CC"/>
    <w:rsid w:val="00EA1BA2"/>
    <w:rsid w:val="00EA1BF7"/>
    <w:rsid w:val="00EA1FB9"/>
    <w:rsid w:val="00EA2034"/>
    <w:rsid w:val="00EA284A"/>
    <w:rsid w:val="00EA2918"/>
    <w:rsid w:val="00EA2C49"/>
    <w:rsid w:val="00EA2C58"/>
    <w:rsid w:val="00EA2C85"/>
    <w:rsid w:val="00EA2FB4"/>
    <w:rsid w:val="00EA343B"/>
    <w:rsid w:val="00EA3D24"/>
    <w:rsid w:val="00EA3EC1"/>
    <w:rsid w:val="00EA3F15"/>
    <w:rsid w:val="00EA4173"/>
    <w:rsid w:val="00EA422E"/>
    <w:rsid w:val="00EA449E"/>
    <w:rsid w:val="00EA5108"/>
    <w:rsid w:val="00EA5962"/>
    <w:rsid w:val="00EA5DB6"/>
    <w:rsid w:val="00EA5DD7"/>
    <w:rsid w:val="00EA6054"/>
    <w:rsid w:val="00EA63D3"/>
    <w:rsid w:val="00EA6CAA"/>
    <w:rsid w:val="00EA7847"/>
    <w:rsid w:val="00EA7AC0"/>
    <w:rsid w:val="00EB02CF"/>
    <w:rsid w:val="00EB0ECB"/>
    <w:rsid w:val="00EB14F1"/>
    <w:rsid w:val="00EB1872"/>
    <w:rsid w:val="00EB1C3D"/>
    <w:rsid w:val="00EB1DFE"/>
    <w:rsid w:val="00EB287D"/>
    <w:rsid w:val="00EB305D"/>
    <w:rsid w:val="00EB30B2"/>
    <w:rsid w:val="00EB3242"/>
    <w:rsid w:val="00EB3257"/>
    <w:rsid w:val="00EB3772"/>
    <w:rsid w:val="00EB3A06"/>
    <w:rsid w:val="00EB3FCC"/>
    <w:rsid w:val="00EB47C5"/>
    <w:rsid w:val="00EB49B5"/>
    <w:rsid w:val="00EB4C2F"/>
    <w:rsid w:val="00EB50F7"/>
    <w:rsid w:val="00EB5336"/>
    <w:rsid w:val="00EB6091"/>
    <w:rsid w:val="00EB64FF"/>
    <w:rsid w:val="00EB68E7"/>
    <w:rsid w:val="00EB6A82"/>
    <w:rsid w:val="00EB6C3B"/>
    <w:rsid w:val="00EB6EA8"/>
    <w:rsid w:val="00EB6F3E"/>
    <w:rsid w:val="00EB7A1C"/>
    <w:rsid w:val="00EB7A2E"/>
    <w:rsid w:val="00EC02F6"/>
    <w:rsid w:val="00EC0645"/>
    <w:rsid w:val="00EC09D1"/>
    <w:rsid w:val="00EC0AB7"/>
    <w:rsid w:val="00EC0C45"/>
    <w:rsid w:val="00EC0C7C"/>
    <w:rsid w:val="00EC10BF"/>
    <w:rsid w:val="00EC15AF"/>
    <w:rsid w:val="00EC1AF9"/>
    <w:rsid w:val="00EC1DCF"/>
    <w:rsid w:val="00EC215B"/>
    <w:rsid w:val="00EC2439"/>
    <w:rsid w:val="00EC27FB"/>
    <w:rsid w:val="00EC36F1"/>
    <w:rsid w:val="00EC38BE"/>
    <w:rsid w:val="00EC39E7"/>
    <w:rsid w:val="00EC4061"/>
    <w:rsid w:val="00EC413E"/>
    <w:rsid w:val="00EC447D"/>
    <w:rsid w:val="00EC4A14"/>
    <w:rsid w:val="00EC4F7E"/>
    <w:rsid w:val="00EC5227"/>
    <w:rsid w:val="00EC57E9"/>
    <w:rsid w:val="00EC6311"/>
    <w:rsid w:val="00EC632B"/>
    <w:rsid w:val="00EC644F"/>
    <w:rsid w:val="00EC69AF"/>
    <w:rsid w:val="00EC6BC6"/>
    <w:rsid w:val="00EC7322"/>
    <w:rsid w:val="00EC7571"/>
    <w:rsid w:val="00EC79BA"/>
    <w:rsid w:val="00EC7B65"/>
    <w:rsid w:val="00EC7C04"/>
    <w:rsid w:val="00EC7CFE"/>
    <w:rsid w:val="00EC7E88"/>
    <w:rsid w:val="00ED0052"/>
    <w:rsid w:val="00ED02CA"/>
    <w:rsid w:val="00ED0C17"/>
    <w:rsid w:val="00ED0D37"/>
    <w:rsid w:val="00ED0FA9"/>
    <w:rsid w:val="00ED1165"/>
    <w:rsid w:val="00ED13BC"/>
    <w:rsid w:val="00ED167A"/>
    <w:rsid w:val="00ED1745"/>
    <w:rsid w:val="00ED1865"/>
    <w:rsid w:val="00ED1871"/>
    <w:rsid w:val="00ED1B9A"/>
    <w:rsid w:val="00ED1BF1"/>
    <w:rsid w:val="00ED1DB7"/>
    <w:rsid w:val="00ED2075"/>
    <w:rsid w:val="00ED2602"/>
    <w:rsid w:val="00ED2810"/>
    <w:rsid w:val="00ED28BA"/>
    <w:rsid w:val="00ED2BC2"/>
    <w:rsid w:val="00ED2DD0"/>
    <w:rsid w:val="00ED3181"/>
    <w:rsid w:val="00ED36E6"/>
    <w:rsid w:val="00ED3977"/>
    <w:rsid w:val="00ED3EF4"/>
    <w:rsid w:val="00ED3FD6"/>
    <w:rsid w:val="00ED4240"/>
    <w:rsid w:val="00ED4286"/>
    <w:rsid w:val="00ED432B"/>
    <w:rsid w:val="00ED46A1"/>
    <w:rsid w:val="00ED47F6"/>
    <w:rsid w:val="00ED5238"/>
    <w:rsid w:val="00ED53EA"/>
    <w:rsid w:val="00ED5792"/>
    <w:rsid w:val="00ED59F5"/>
    <w:rsid w:val="00ED5BC5"/>
    <w:rsid w:val="00ED5C52"/>
    <w:rsid w:val="00ED5E1A"/>
    <w:rsid w:val="00ED5E27"/>
    <w:rsid w:val="00ED6549"/>
    <w:rsid w:val="00ED67CD"/>
    <w:rsid w:val="00ED6916"/>
    <w:rsid w:val="00ED7581"/>
    <w:rsid w:val="00ED7705"/>
    <w:rsid w:val="00ED7C85"/>
    <w:rsid w:val="00ED7FA3"/>
    <w:rsid w:val="00EE03EF"/>
    <w:rsid w:val="00EE0454"/>
    <w:rsid w:val="00EE06C4"/>
    <w:rsid w:val="00EE06E8"/>
    <w:rsid w:val="00EE09B1"/>
    <w:rsid w:val="00EE0AB7"/>
    <w:rsid w:val="00EE0B44"/>
    <w:rsid w:val="00EE0EB4"/>
    <w:rsid w:val="00EE1580"/>
    <w:rsid w:val="00EE1822"/>
    <w:rsid w:val="00EE208C"/>
    <w:rsid w:val="00EE24D9"/>
    <w:rsid w:val="00EE2E6E"/>
    <w:rsid w:val="00EE2EEB"/>
    <w:rsid w:val="00EE33CC"/>
    <w:rsid w:val="00EE3687"/>
    <w:rsid w:val="00EE3BC8"/>
    <w:rsid w:val="00EE3C56"/>
    <w:rsid w:val="00EE41F0"/>
    <w:rsid w:val="00EE4676"/>
    <w:rsid w:val="00EE4774"/>
    <w:rsid w:val="00EE4C2F"/>
    <w:rsid w:val="00EE4C3C"/>
    <w:rsid w:val="00EE4D14"/>
    <w:rsid w:val="00EE4E64"/>
    <w:rsid w:val="00EE50F8"/>
    <w:rsid w:val="00EE52F4"/>
    <w:rsid w:val="00EE5729"/>
    <w:rsid w:val="00EE58FF"/>
    <w:rsid w:val="00EE5B6B"/>
    <w:rsid w:val="00EE5C2B"/>
    <w:rsid w:val="00EE5DAE"/>
    <w:rsid w:val="00EE5E2F"/>
    <w:rsid w:val="00EE6138"/>
    <w:rsid w:val="00EE625E"/>
    <w:rsid w:val="00EE6AAD"/>
    <w:rsid w:val="00EE6DAB"/>
    <w:rsid w:val="00EE7136"/>
    <w:rsid w:val="00EE784C"/>
    <w:rsid w:val="00EE7B4E"/>
    <w:rsid w:val="00EE7C1B"/>
    <w:rsid w:val="00EE7D7A"/>
    <w:rsid w:val="00EE7DEF"/>
    <w:rsid w:val="00EF01E3"/>
    <w:rsid w:val="00EF03B6"/>
    <w:rsid w:val="00EF1699"/>
    <w:rsid w:val="00EF1AAA"/>
    <w:rsid w:val="00EF1EBC"/>
    <w:rsid w:val="00EF2272"/>
    <w:rsid w:val="00EF2657"/>
    <w:rsid w:val="00EF2A56"/>
    <w:rsid w:val="00EF3214"/>
    <w:rsid w:val="00EF3293"/>
    <w:rsid w:val="00EF3648"/>
    <w:rsid w:val="00EF3BE4"/>
    <w:rsid w:val="00EF3CD6"/>
    <w:rsid w:val="00EF41B8"/>
    <w:rsid w:val="00EF4795"/>
    <w:rsid w:val="00EF51D9"/>
    <w:rsid w:val="00EF53AC"/>
    <w:rsid w:val="00EF5D5B"/>
    <w:rsid w:val="00EF5DF3"/>
    <w:rsid w:val="00EF6547"/>
    <w:rsid w:val="00EF6613"/>
    <w:rsid w:val="00EF71C6"/>
    <w:rsid w:val="00EF72D8"/>
    <w:rsid w:val="00EF7473"/>
    <w:rsid w:val="00EF7B58"/>
    <w:rsid w:val="00EF7D31"/>
    <w:rsid w:val="00EF7F7F"/>
    <w:rsid w:val="00F00451"/>
    <w:rsid w:val="00F00649"/>
    <w:rsid w:val="00F012AE"/>
    <w:rsid w:val="00F0133A"/>
    <w:rsid w:val="00F01A70"/>
    <w:rsid w:val="00F025D5"/>
    <w:rsid w:val="00F02645"/>
    <w:rsid w:val="00F02C7B"/>
    <w:rsid w:val="00F02CA7"/>
    <w:rsid w:val="00F02DFC"/>
    <w:rsid w:val="00F0337B"/>
    <w:rsid w:val="00F034B8"/>
    <w:rsid w:val="00F034D2"/>
    <w:rsid w:val="00F03841"/>
    <w:rsid w:val="00F039F6"/>
    <w:rsid w:val="00F03A7F"/>
    <w:rsid w:val="00F03ADD"/>
    <w:rsid w:val="00F03F1E"/>
    <w:rsid w:val="00F03F3F"/>
    <w:rsid w:val="00F0412F"/>
    <w:rsid w:val="00F04E45"/>
    <w:rsid w:val="00F051E3"/>
    <w:rsid w:val="00F052FE"/>
    <w:rsid w:val="00F05663"/>
    <w:rsid w:val="00F05705"/>
    <w:rsid w:val="00F0593B"/>
    <w:rsid w:val="00F05E18"/>
    <w:rsid w:val="00F064A4"/>
    <w:rsid w:val="00F065E1"/>
    <w:rsid w:val="00F06F36"/>
    <w:rsid w:val="00F06FEC"/>
    <w:rsid w:val="00F0759E"/>
    <w:rsid w:val="00F07AB2"/>
    <w:rsid w:val="00F07CAB"/>
    <w:rsid w:val="00F104E2"/>
    <w:rsid w:val="00F10540"/>
    <w:rsid w:val="00F108EC"/>
    <w:rsid w:val="00F10931"/>
    <w:rsid w:val="00F109F3"/>
    <w:rsid w:val="00F10A11"/>
    <w:rsid w:val="00F10A25"/>
    <w:rsid w:val="00F111F0"/>
    <w:rsid w:val="00F112DC"/>
    <w:rsid w:val="00F1168A"/>
    <w:rsid w:val="00F11834"/>
    <w:rsid w:val="00F11918"/>
    <w:rsid w:val="00F11C9B"/>
    <w:rsid w:val="00F11F16"/>
    <w:rsid w:val="00F124B8"/>
    <w:rsid w:val="00F12A2A"/>
    <w:rsid w:val="00F12C9B"/>
    <w:rsid w:val="00F12E86"/>
    <w:rsid w:val="00F13247"/>
    <w:rsid w:val="00F133EA"/>
    <w:rsid w:val="00F138F7"/>
    <w:rsid w:val="00F13C3C"/>
    <w:rsid w:val="00F13D3D"/>
    <w:rsid w:val="00F14AB2"/>
    <w:rsid w:val="00F14E96"/>
    <w:rsid w:val="00F15AAC"/>
    <w:rsid w:val="00F15DE6"/>
    <w:rsid w:val="00F15F03"/>
    <w:rsid w:val="00F1623C"/>
    <w:rsid w:val="00F16445"/>
    <w:rsid w:val="00F1665D"/>
    <w:rsid w:val="00F166EB"/>
    <w:rsid w:val="00F167DF"/>
    <w:rsid w:val="00F16949"/>
    <w:rsid w:val="00F16A43"/>
    <w:rsid w:val="00F16ABB"/>
    <w:rsid w:val="00F16BC1"/>
    <w:rsid w:val="00F1768A"/>
    <w:rsid w:val="00F177DF"/>
    <w:rsid w:val="00F178CC"/>
    <w:rsid w:val="00F17C72"/>
    <w:rsid w:val="00F20934"/>
    <w:rsid w:val="00F20C89"/>
    <w:rsid w:val="00F20C8F"/>
    <w:rsid w:val="00F20DA0"/>
    <w:rsid w:val="00F21116"/>
    <w:rsid w:val="00F21670"/>
    <w:rsid w:val="00F219FF"/>
    <w:rsid w:val="00F22394"/>
    <w:rsid w:val="00F229E3"/>
    <w:rsid w:val="00F22A85"/>
    <w:rsid w:val="00F22FF2"/>
    <w:rsid w:val="00F22FFA"/>
    <w:rsid w:val="00F2320D"/>
    <w:rsid w:val="00F2378F"/>
    <w:rsid w:val="00F23C99"/>
    <w:rsid w:val="00F24068"/>
    <w:rsid w:val="00F2465D"/>
    <w:rsid w:val="00F24952"/>
    <w:rsid w:val="00F24CE5"/>
    <w:rsid w:val="00F25071"/>
    <w:rsid w:val="00F2517C"/>
    <w:rsid w:val="00F25301"/>
    <w:rsid w:val="00F25800"/>
    <w:rsid w:val="00F26209"/>
    <w:rsid w:val="00F26277"/>
    <w:rsid w:val="00F26762"/>
    <w:rsid w:val="00F26A45"/>
    <w:rsid w:val="00F26B02"/>
    <w:rsid w:val="00F26C1B"/>
    <w:rsid w:val="00F26D8B"/>
    <w:rsid w:val="00F27391"/>
    <w:rsid w:val="00F27BE8"/>
    <w:rsid w:val="00F27E3F"/>
    <w:rsid w:val="00F303D8"/>
    <w:rsid w:val="00F30B59"/>
    <w:rsid w:val="00F31D7B"/>
    <w:rsid w:val="00F31EC2"/>
    <w:rsid w:val="00F3247E"/>
    <w:rsid w:val="00F32672"/>
    <w:rsid w:val="00F3276D"/>
    <w:rsid w:val="00F3282F"/>
    <w:rsid w:val="00F32ABE"/>
    <w:rsid w:val="00F32FFB"/>
    <w:rsid w:val="00F33473"/>
    <w:rsid w:val="00F334EF"/>
    <w:rsid w:val="00F33A8D"/>
    <w:rsid w:val="00F33C38"/>
    <w:rsid w:val="00F34A40"/>
    <w:rsid w:val="00F34A93"/>
    <w:rsid w:val="00F34EEC"/>
    <w:rsid w:val="00F34F60"/>
    <w:rsid w:val="00F3508B"/>
    <w:rsid w:val="00F355F3"/>
    <w:rsid w:val="00F357FB"/>
    <w:rsid w:val="00F35829"/>
    <w:rsid w:val="00F35F82"/>
    <w:rsid w:val="00F360F8"/>
    <w:rsid w:val="00F36C80"/>
    <w:rsid w:val="00F3704A"/>
    <w:rsid w:val="00F372B1"/>
    <w:rsid w:val="00F372CC"/>
    <w:rsid w:val="00F40278"/>
    <w:rsid w:val="00F4049D"/>
    <w:rsid w:val="00F404E5"/>
    <w:rsid w:val="00F406E7"/>
    <w:rsid w:val="00F406F4"/>
    <w:rsid w:val="00F40921"/>
    <w:rsid w:val="00F40B25"/>
    <w:rsid w:val="00F40D67"/>
    <w:rsid w:val="00F419A8"/>
    <w:rsid w:val="00F41B13"/>
    <w:rsid w:val="00F42616"/>
    <w:rsid w:val="00F4262C"/>
    <w:rsid w:val="00F42634"/>
    <w:rsid w:val="00F4271B"/>
    <w:rsid w:val="00F428C0"/>
    <w:rsid w:val="00F42D9D"/>
    <w:rsid w:val="00F42DA4"/>
    <w:rsid w:val="00F42E0F"/>
    <w:rsid w:val="00F43092"/>
    <w:rsid w:val="00F431B7"/>
    <w:rsid w:val="00F435C5"/>
    <w:rsid w:val="00F43D58"/>
    <w:rsid w:val="00F44231"/>
    <w:rsid w:val="00F444F5"/>
    <w:rsid w:val="00F445C1"/>
    <w:rsid w:val="00F44667"/>
    <w:rsid w:val="00F44769"/>
    <w:rsid w:val="00F450E6"/>
    <w:rsid w:val="00F45449"/>
    <w:rsid w:val="00F456FF"/>
    <w:rsid w:val="00F45A80"/>
    <w:rsid w:val="00F45DE7"/>
    <w:rsid w:val="00F46022"/>
    <w:rsid w:val="00F46780"/>
    <w:rsid w:val="00F467E6"/>
    <w:rsid w:val="00F46B2B"/>
    <w:rsid w:val="00F46B2E"/>
    <w:rsid w:val="00F46F02"/>
    <w:rsid w:val="00F46F9E"/>
    <w:rsid w:val="00F4766F"/>
    <w:rsid w:val="00F478AE"/>
    <w:rsid w:val="00F478FB"/>
    <w:rsid w:val="00F47A6C"/>
    <w:rsid w:val="00F5015C"/>
    <w:rsid w:val="00F503AB"/>
    <w:rsid w:val="00F50580"/>
    <w:rsid w:val="00F506D2"/>
    <w:rsid w:val="00F50E51"/>
    <w:rsid w:val="00F5148F"/>
    <w:rsid w:val="00F514C0"/>
    <w:rsid w:val="00F51664"/>
    <w:rsid w:val="00F51ACB"/>
    <w:rsid w:val="00F51ACC"/>
    <w:rsid w:val="00F51C41"/>
    <w:rsid w:val="00F51DE4"/>
    <w:rsid w:val="00F5203B"/>
    <w:rsid w:val="00F523A6"/>
    <w:rsid w:val="00F5245B"/>
    <w:rsid w:val="00F526B9"/>
    <w:rsid w:val="00F52BC5"/>
    <w:rsid w:val="00F53163"/>
    <w:rsid w:val="00F533C6"/>
    <w:rsid w:val="00F533FC"/>
    <w:rsid w:val="00F535A2"/>
    <w:rsid w:val="00F53DE7"/>
    <w:rsid w:val="00F53EC4"/>
    <w:rsid w:val="00F5409F"/>
    <w:rsid w:val="00F54939"/>
    <w:rsid w:val="00F5493B"/>
    <w:rsid w:val="00F5510D"/>
    <w:rsid w:val="00F551E7"/>
    <w:rsid w:val="00F55268"/>
    <w:rsid w:val="00F55509"/>
    <w:rsid w:val="00F55980"/>
    <w:rsid w:val="00F55DFB"/>
    <w:rsid w:val="00F5609F"/>
    <w:rsid w:val="00F56BC9"/>
    <w:rsid w:val="00F56F6C"/>
    <w:rsid w:val="00F579D4"/>
    <w:rsid w:val="00F57BF8"/>
    <w:rsid w:val="00F57C52"/>
    <w:rsid w:val="00F57E5D"/>
    <w:rsid w:val="00F60125"/>
    <w:rsid w:val="00F601EF"/>
    <w:rsid w:val="00F60889"/>
    <w:rsid w:val="00F6098A"/>
    <w:rsid w:val="00F60B35"/>
    <w:rsid w:val="00F60D0B"/>
    <w:rsid w:val="00F60DFE"/>
    <w:rsid w:val="00F60FA4"/>
    <w:rsid w:val="00F616B2"/>
    <w:rsid w:val="00F61774"/>
    <w:rsid w:val="00F618F2"/>
    <w:rsid w:val="00F61D38"/>
    <w:rsid w:val="00F6210A"/>
    <w:rsid w:val="00F62297"/>
    <w:rsid w:val="00F62539"/>
    <w:rsid w:val="00F62C2F"/>
    <w:rsid w:val="00F62E19"/>
    <w:rsid w:val="00F63161"/>
    <w:rsid w:val="00F6376F"/>
    <w:rsid w:val="00F639A7"/>
    <w:rsid w:val="00F6440C"/>
    <w:rsid w:val="00F6476B"/>
    <w:rsid w:val="00F6477A"/>
    <w:rsid w:val="00F648CE"/>
    <w:rsid w:val="00F64F29"/>
    <w:rsid w:val="00F652AA"/>
    <w:rsid w:val="00F6557A"/>
    <w:rsid w:val="00F655BA"/>
    <w:rsid w:val="00F66362"/>
    <w:rsid w:val="00F663B6"/>
    <w:rsid w:val="00F6673C"/>
    <w:rsid w:val="00F66830"/>
    <w:rsid w:val="00F668EF"/>
    <w:rsid w:val="00F66C2D"/>
    <w:rsid w:val="00F670E0"/>
    <w:rsid w:val="00F67382"/>
    <w:rsid w:val="00F67525"/>
    <w:rsid w:val="00F704EE"/>
    <w:rsid w:val="00F70703"/>
    <w:rsid w:val="00F70F6C"/>
    <w:rsid w:val="00F71154"/>
    <w:rsid w:val="00F71246"/>
    <w:rsid w:val="00F71333"/>
    <w:rsid w:val="00F71799"/>
    <w:rsid w:val="00F718B6"/>
    <w:rsid w:val="00F718D6"/>
    <w:rsid w:val="00F71A05"/>
    <w:rsid w:val="00F71A93"/>
    <w:rsid w:val="00F71BD5"/>
    <w:rsid w:val="00F71CC7"/>
    <w:rsid w:val="00F71F5B"/>
    <w:rsid w:val="00F71FFC"/>
    <w:rsid w:val="00F72098"/>
    <w:rsid w:val="00F736C8"/>
    <w:rsid w:val="00F746C6"/>
    <w:rsid w:val="00F7529A"/>
    <w:rsid w:val="00F75A21"/>
    <w:rsid w:val="00F75AF1"/>
    <w:rsid w:val="00F75F66"/>
    <w:rsid w:val="00F7649E"/>
    <w:rsid w:val="00F76899"/>
    <w:rsid w:val="00F7689F"/>
    <w:rsid w:val="00F76D17"/>
    <w:rsid w:val="00F76F43"/>
    <w:rsid w:val="00F770B6"/>
    <w:rsid w:val="00F77463"/>
    <w:rsid w:val="00F77557"/>
    <w:rsid w:val="00F77C8C"/>
    <w:rsid w:val="00F77D2D"/>
    <w:rsid w:val="00F809A4"/>
    <w:rsid w:val="00F80B68"/>
    <w:rsid w:val="00F80C4E"/>
    <w:rsid w:val="00F80C58"/>
    <w:rsid w:val="00F80C9C"/>
    <w:rsid w:val="00F81196"/>
    <w:rsid w:val="00F81414"/>
    <w:rsid w:val="00F81681"/>
    <w:rsid w:val="00F818D1"/>
    <w:rsid w:val="00F821A3"/>
    <w:rsid w:val="00F82305"/>
    <w:rsid w:val="00F82512"/>
    <w:rsid w:val="00F825B7"/>
    <w:rsid w:val="00F8267A"/>
    <w:rsid w:val="00F82A3D"/>
    <w:rsid w:val="00F82E06"/>
    <w:rsid w:val="00F8305F"/>
    <w:rsid w:val="00F832E9"/>
    <w:rsid w:val="00F83316"/>
    <w:rsid w:val="00F8334D"/>
    <w:rsid w:val="00F834A5"/>
    <w:rsid w:val="00F8351E"/>
    <w:rsid w:val="00F83643"/>
    <w:rsid w:val="00F8366E"/>
    <w:rsid w:val="00F8384C"/>
    <w:rsid w:val="00F83B9F"/>
    <w:rsid w:val="00F83E81"/>
    <w:rsid w:val="00F83EA8"/>
    <w:rsid w:val="00F83EA9"/>
    <w:rsid w:val="00F8480A"/>
    <w:rsid w:val="00F84BA0"/>
    <w:rsid w:val="00F85053"/>
    <w:rsid w:val="00F85170"/>
    <w:rsid w:val="00F8585B"/>
    <w:rsid w:val="00F85977"/>
    <w:rsid w:val="00F859B8"/>
    <w:rsid w:val="00F85A8E"/>
    <w:rsid w:val="00F85CC7"/>
    <w:rsid w:val="00F85E0D"/>
    <w:rsid w:val="00F862F5"/>
    <w:rsid w:val="00F86D06"/>
    <w:rsid w:val="00F86F63"/>
    <w:rsid w:val="00F87845"/>
    <w:rsid w:val="00F87934"/>
    <w:rsid w:val="00F87972"/>
    <w:rsid w:val="00F87AE5"/>
    <w:rsid w:val="00F87BAE"/>
    <w:rsid w:val="00F90213"/>
    <w:rsid w:val="00F90433"/>
    <w:rsid w:val="00F916A9"/>
    <w:rsid w:val="00F9184C"/>
    <w:rsid w:val="00F9196E"/>
    <w:rsid w:val="00F91EB5"/>
    <w:rsid w:val="00F920AD"/>
    <w:rsid w:val="00F9238A"/>
    <w:rsid w:val="00F92B02"/>
    <w:rsid w:val="00F9314A"/>
    <w:rsid w:val="00F931ED"/>
    <w:rsid w:val="00F9328E"/>
    <w:rsid w:val="00F939D1"/>
    <w:rsid w:val="00F940B2"/>
    <w:rsid w:val="00F9494F"/>
    <w:rsid w:val="00F94AB2"/>
    <w:rsid w:val="00F94CB1"/>
    <w:rsid w:val="00F94DCF"/>
    <w:rsid w:val="00F94E3E"/>
    <w:rsid w:val="00F950ED"/>
    <w:rsid w:val="00F952C8"/>
    <w:rsid w:val="00F955D8"/>
    <w:rsid w:val="00F95B56"/>
    <w:rsid w:val="00F960BB"/>
    <w:rsid w:val="00F961A6"/>
    <w:rsid w:val="00F965AD"/>
    <w:rsid w:val="00F96766"/>
    <w:rsid w:val="00F96E95"/>
    <w:rsid w:val="00F97542"/>
    <w:rsid w:val="00F976C3"/>
    <w:rsid w:val="00F97CE9"/>
    <w:rsid w:val="00F97FE5"/>
    <w:rsid w:val="00FA03F5"/>
    <w:rsid w:val="00FA0649"/>
    <w:rsid w:val="00FA0CEC"/>
    <w:rsid w:val="00FA0D30"/>
    <w:rsid w:val="00FA0F51"/>
    <w:rsid w:val="00FA0FBA"/>
    <w:rsid w:val="00FA11BE"/>
    <w:rsid w:val="00FA14B4"/>
    <w:rsid w:val="00FA1648"/>
    <w:rsid w:val="00FA17FB"/>
    <w:rsid w:val="00FA187F"/>
    <w:rsid w:val="00FA1B01"/>
    <w:rsid w:val="00FA1B74"/>
    <w:rsid w:val="00FA2070"/>
    <w:rsid w:val="00FA2409"/>
    <w:rsid w:val="00FA257A"/>
    <w:rsid w:val="00FA295F"/>
    <w:rsid w:val="00FA3332"/>
    <w:rsid w:val="00FA3554"/>
    <w:rsid w:val="00FA3646"/>
    <w:rsid w:val="00FA3906"/>
    <w:rsid w:val="00FA3923"/>
    <w:rsid w:val="00FA3989"/>
    <w:rsid w:val="00FA3B70"/>
    <w:rsid w:val="00FA3BEC"/>
    <w:rsid w:val="00FA3E82"/>
    <w:rsid w:val="00FA3F13"/>
    <w:rsid w:val="00FA40B1"/>
    <w:rsid w:val="00FA4127"/>
    <w:rsid w:val="00FA47A2"/>
    <w:rsid w:val="00FA5623"/>
    <w:rsid w:val="00FA5769"/>
    <w:rsid w:val="00FA5E2C"/>
    <w:rsid w:val="00FA5FE6"/>
    <w:rsid w:val="00FA633E"/>
    <w:rsid w:val="00FA64FF"/>
    <w:rsid w:val="00FA6BD5"/>
    <w:rsid w:val="00FA72CB"/>
    <w:rsid w:val="00FA7650"/>
    <w:rsid w:val="00FA7CDB"/>
    <w:rsid w:val="00FA7DF1"/>
    <w:rsid w:val="00FB00AA"/>
    <w:rsid w:val="00FB0508"/>
    <w:rsid w:val="00FB086D"/>
    <w:rsid w:val="00FB0A1B"/>
    <w:rsid w:val="00FB0EAE"/>
    <w:rsid w:val="00FB0F6E"/>
    <w:rsid w:val="00FB10B5"/>
    <w:rsid w:val="00FB1AC5"/>
    <w:rsid w:val="00FB1E4C"/>
    <w:rsid w:val="00FB26C1"/>
    <w:rsid w:val="00FB2BE3"/>
    <w:rsid w:val="00FB2CAF"/>
    <w:rsid w:val="00FB30A0"/>
    <w:rsid w:val="00FB31DB"/>
    <w:rsid w:val="00FB3263"/>
    <w:rsid w:val="00FB3C0F"/>
    <w:rsid w:val="00FB3C20"/>
    <w:rsid w:val="00FB3EA3"/>
    <w:rsid w:val="00FB4870"/>
    <w:rsid w:val="00FB4CAD"/>
    <w:rsid w:val="00FB4EAA"/>
    <w:rsid w:val="00FB52C3"/>
    <w:rsid w:val="00FB5A96"/>
    <w:rsid w:val="00FB5D1B"/>
    <w:rsid w:val="00FB5D5C"/>
    <w:rsid w:val="00FB6175"/>
    <w:rsid w:val="00FB628C"/>
    <w:rsid w:val="00FB6646"/>
    <w:rsid w:val="00FB67C6"/>
    <w:rsid w:val="00FB6949"/>
    <w:rsid w:val="00FB6AE6"/>
    <w:rsid w:val="00FB6CF1"/>
    <w:rsid w:val="00FB6DDB"/>
    <w:rsid w:val="00FB6E6A"/>
    <w:rsid w:val="00FB6F01"/>
    <w:rsid w:val="00FB7174"/>
    <w:rsid w:val="00FB7604"/>
    <w:rsid w:val="00FB7807"/>
    <w:rsid w:val="00FB7CAA"/>
    <w:rsid w:val="00FB7F16"/>
    <w:rsid w:val="00FC0542"/>
    <w:rsid w:val="00FC056B"/>
    <w:rsid w:val="00FC057A"/>
    <w:rsid w:val="00FC09FA"/>
    <w:rsid w:val="00FC0AED"/>
    <w:rsid w:val="00FC0B2B"/>
    <w:rsid w:val="00FC0BA1"/>
    <w:rsid w:val="00FC0CEF"/>
    <w:rsid w:val="00FC1147"/>
    <w:rsid w:val="00FC1662"/>
    <w:rsid w:val="00FC180D"/>
    <w:rsid w:val="00FC18CB"/>
    <w:rsid w:val="00FC1964"/>
    <w:rsid w:val="00FC1CD1"/>
    <w:rsid w:val="00FC1EBA"/>
    <w:rsid w:val="00FC2308"/>
    <w:rsid w:val="00FC25BD"/>
    <w:rsid w:val="00FC269E"/>
    <w:rsid w:val="00FC2E6E"/>
    <w:rsid w:val="00FC347F"/>
    <w:rsid w:val="00FC350E"/>
    <w:rsid w:val="00FC3DF0"/>
    <w:rsid w:val="00FC46C6"/>
    <w:rsid w:val="00FC47E7"/>
    <w:rsid w:val="00FC5175"/>
    <w:rsid w:val="00FC53AD"/>
    <w:rsid w:val="00FC54BC"/>
    <w:rsid w:val="00FC58EF"/>
    <w:rsid w:val="00FC5B5F"/>
    <w:rsid w:val="00FC5E63"/>
    <w:rsid w:val="00FC60BA"/>
    <w:rsid w:val="00FC6329"/>
    <w:rsid w:val="00FC63C6"/>
    <w:rsid w:val="00FC63D1"/>
    <w:rsid w:val="00FC664C"/>
    <w:rsid w:val="00FC66E9"/>
    <w:rsid w:val="00FC68AE"/>
    <w:rsid w:val="00FC721B"/>
    <w:rsid w:val="00FC7371"/>
    <w:rsid w:val="00FC7538"/>
    <w:rsid w:val="00FC7862"/>
    <w:rsid w:val="00FC7AB4"/>
    <w:rsid w:val="00FC7B12"/>
    <w:rsid w:val="00FC7EE3"/>
    <w:rsid w:val="00FD0092"/>
    <w:rsid w:val="00FD1350"/>
    <w:rsid w:val="00FD14E5"/>
    <w:rsid w:val="00FD14F4"/>
    <w:rsid w:val="00FD1EA8"/>
    <w:rsid w:val="00FD1F95"/>
    <w:rsid w:val="00FD2206"/>
    <w:rsid w:val="00FD22D7"/>
    <w:rsid w:val="00FD231C"/>
    <w:rsid w:val="00FD23E3"/>
    <w:rsid w:val="00FD2A9B"/>
    <w:rsid w:val="00FD33DF"/>
    <w:rsid w:val="00FD36C4"/>
    <w:rsid w:val="00FD39C4"/>
    <w:rsid w:val="00FD3B25"/>
    <w:rsid w:val="00FD3CAA"/>
    <w:rsid w:val="00FD4388"/>
    <w:rsid w:val="00FD49DC"/>
    <w:rsid w:val="00FD4E33"/>
    <w:rsid w:val="00FD5B10"/>
    <w:rsid w:val="00FD5BE8"/>
    <w:rsid w:val="00FD5CA5"/>
    <w:rsid w:val="00FD616E"/>
    <w:rsid w:val="00FD64F4"/>
    <w:rsid w:val="00FD6C98"/>
    <w:rsid w:val="00FD6FD6"/>
    <w:rsid w:val="00FD78BA"/>
    <w:rsid w:val="00FD7BAD"/>
    <w:rsid w:val="00FE0032"/>
    <w:rsid w:val="00FE02F1"/>
    <w:rsid w:val="00FE0808"/>
    <w:rsid w:val="00FE0A19"/>
    <w:rsid w:val="00FE0A4C"/>
    <w:rsid w:val="00FE0F9C"/>
    <w:rsid w:val="00FE1347"/>
    <w:rsid w:val="00FE1635"/>
    <w:rsid w:val="00FE21F6"/>
    <w:rsid w:val="00FE26FB"/>
    <w:rsid w:val="00FE2903"/>
    <w:rsid w:val="00FE2A60"/>
    <w:rsid w:val="00FE2AC3"/>
    <w:rsid w:val="00FE2E80"/>
    <w:rsid w:val="00FE2F98"/>
    <w:rsid w:val="00FE32E2"/>
    <w:rsid w:val="00FE337F"/>
    <w:rsid w:val="00FE33A7"/>
    <w:rsid w:val="00FE39D7"/>
    <w:rsid w:val="00FE3A18"/>
    <w:rsid w:val="00FE3A63"/>
    <w:rsid w:val="00FE3F1A"/>
    <w:rsid w:val="00FE4B6F"/>
    <w:rsid w:val="00FE4C0E"/>
    <w:rsid w:val="00FE4E31"/>
    <w:rsid w:val="00FE504E"/>
    <w:rsid w:val="00FE569A"/>
    <w:rsid w:val="00FE5D3C"/>
    <w:rsid w:val="00FE5F8F"/>
    <w:rsid w:val="00FE6339"/>
    <w:rsid w:val="00FE6761"/>
    <w:rsid w:val="00FE6AE2"/>
    <w:rsid w:val="00FE6C8C"/>
    <w:rsid w:val="00FE7704"/>
    <w:rsid w:val="00FE7844"/>
    <w:rsid w:val="00FE79DC"/>
    <w:rsid w:val="00FE7BD5"/>
    <w:rsid w:val="00FF01DC"/>
    <w:rsid w:val="00FF0836"/>
    <w:rsid w:val="00FF0AAD"/>
    <w:rsid w:val="00FF0C0A"/>
    <w:rsid w:val="00FF1318"/>
    <w:rsid w:val="00FF151E"/>
    <w:rsid w:val="00FF1F53"/>
    <w:rsid w:val="00FF230C"/>
    <w:rsid w:val="00FF2551"/>
    <w:rsid w:val="00FF2B16"/>
    <w:rsid w:val="00FF2C6A"/>
    <w:rsid w:val="00FF3643"/>
    <w:rsid w:val="00FF3732"/>
    <w:rsid w:val="00FF3759"/>
    <w:rsid w:val="00FF3C7A"/>
    <w:rsid w:val="00FF3CDE"/>
    <w:rsid w:val="00FF3D6E"/>
    <w:rsid w:val="00FF3FE2"/>
    <w:rsid w:val="00FF400C"/>
    <w:rsid w:val="00FF441E"/>
    <w:rsid w:val="00FF45CB"/>
    <w:rsid w:val="00FF479C"/>
    <w:rsid w:val="00FF4893"/>
    <w:rsid w:val="00FF49B9"/>
    <w:rsid w:val="00FF5343"/>
    <w:rsid w:val="00FF67BF"/>
    <w:rsid w:val="00FF6A0E"/>
    <w:rsid w:val="00FF6B40"/>
    <w:rsid w:val="00FF7255"/>
    <w:rsid w:val="00FF7424"/>
    <w:rsid w:val="00FF78B5"/>
    <w:rsid w:val="00FF7DFF"/>
    <w:rsid w:val="00FF7ED8"/>
    <w:rsid w:val="00FF7FDF"/>
    <w:rsid w:val="01729E1A"/>
    <w:rsid w:val="01F8F232"/>
    <w:rsid w:val="0702B3F5"/>
    <w:rsid w:val="07220001"/>
    <w:rsid w:val="07FD2777"/>
    <w:rsid w:val="0867600B"/>
    <w:rsid w:val="0867C6D5"/>
    <w:rsid w:val="0C184C74"/>
    <w:rsid w:val="0C7FF67A"/>
    <w:rsid w:val="0D2EFD06"/>
    <w:rsid w:val="0E863368"/>
    <w:rsid w:val="0F24F28A"/>
    <w:rsid w:val="1071CC62"/>
    <w:rsid w:val="14B07DFD"/>
    <w:rsid w:val="14CB11B8"/>
    <w:rsid w:val="15067122"/>
    <w:rsid w:val="15E73EA6"/>
    <w:rsid w:val="17CBF76D"/>
    <w:rsid w:val="17ED49BE"/>
    <w:rsid w:val="197B384C"/>
    <w:rsid w:val="1A51D570"/>
    <w:rsid w:val="1A7912D9"/>
    <w:rsid w:val="1C2BB669"/>
    <w:rsid w:val="1F5CF585"/>
    <w:rsid w:val="1F62852B"/>
    <w:rsid w:val="21D2A1C6"/>
    <w:rsid w:val="221369D5"/>
    <w:rsid w:val="235CBC7E"/>
    <w:rsid w:val="27088758"/>
    <w:rsid w:val="2906DF72"/>
    <w:rsid w:val="299B41DA"/>
    <w:rsid w:val="2A741608"/>
    <w:rsid w:val="2B97345D"/>
    <w:rsid w:val="2DC318BF"/>
    <w:rsid w:val="2FBD67DE"/>
    <w:rsid w:val="30D54F76"/>
    <w:rsid w:val="317B24DF"/>
    <w:rsid w:val="31BF86B4"/>
    <w:rsid w:val="321D405E"/>
    <w:rsid w:val="3254A5E6"/>
    <w:rsid w:val="3808EB95"/>
    <w:rsid w:val="3917F838"/>
    <w:rsid w:val="3B132B91"/>
    <w:rsid w:val="3B408DBA"/>
    <w:rsid w:val="3D5F5B8D"/>
    <w:rsid w:val="3E9F422B"/>
    <w:rsid w:val="4524B7CD"/>
    <w:rsid w:val="46AED285"/>
    <w:rsid w:val="48409F1A"/>
    <w:rsid w:val="4868837F"/>
    <w:rsid w:val="48CDDCC6"/>
    <w:rsid w:val="4A850093"/>
    <w:rsid w:val="4C5036EE"/>
    <w:rsid w:val="4C51003C"/>
    <w:rsid w:val="4CF2E787"/>
    <w:rsid w:val="4EEBA691"/>
    <w:rsid w:val="50933906"/>
    <w:rsid w:val="50E45BE6"/>
    <w:rsid w:val="51BED0C6"/>
    <w:rsid w:val="51F3562C"/>
    <w:rsid w:val="51FE380F"/>
    <w:rsid w:val="521D53BE"/>
    <w:rsid w:val="52DA10EB"/>
    <w:rsid w:val="544D3CA8"/>
    <w:rsid w:val="54CCA5CC"/>
    <w:rsid w:val="54CD3AE6"/>
    <w:rsid w:val="552C8F84"/>
    <w:rsid w:val="55C6B71B"/>
    <w:rsid w:val="5C6EDEBB"/>
    <w:rsid w:val="5D3567E2"/>
    <w:rsid w:val="5E840FFB"/>
    <w:rsid w:val="5FF2FE50"/>
    <w:rsid w:val="61104DD6"/>
    <w:rsid w:val="62B7AE82"/>
    <w:rsid w:val="6754098E"/>
    <w:rsid w:val="67A79772"/>
    <w:rsid w:val="67C0B6F4"/>
    <w:rsid w:val="6BF290A4"/>
    <w:rsid w:val="709213D9"/>
    <w:rsid w:val="70A6E51D"/>
    <w:rsid w:val="72CC3EB5"/>
    <w:rsid w:val="752C83B2"/>
    <w:rsid w:val="7726FCD1"/>
    <w:rsid w:val="772B1187"/>
    <w:rsid w:val="78983828"/>
    <w:rsid w:val="7900D3B5"/>
    <w:rsid w:val="7B4221CE"/>
    <w:rsid w:val="7E02E089"/>
    <w:rsid w:val="7F5E18C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50D3E4"/>
  <w15:chartTrackingRefBased/>
  <w15:docId w15:val="{737C62F5-B1F1-4D8E-9636-3C984263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E36"/>
    <w:rPr>
      <w:rFonts w:ascii="Bookman Old Style" w:hAnsi="Bookman Old Style"/>
      <w:sz w:val="24"/>
      <w:szCs w:val="24"/>
    </w:rPr>
  </w:style>
  <w:style w:type="paragraph" w:styleId="Ttulo1">
    <w:name w:val="heading 1"/>
    <w:basedOn w:val="Normal"/>
    <w:next w:val="Normal"/>
    <w:link w:val="Ttulo1Car"/>
    <w:uiPriority w:val="9"/>
    <w:qFormat/>
    <w:rsid w:val="002331C9"/>
    <w:pPr>
      <w:keepNext/>
      <w:jc w:val="center"/>
      <w:outlineLvl w:val="0"/>
    </w:pPr>
    <w:rPr>
      <w:b/>
      <w:szCs w:val="20"/>
    </w:rPr>
  </w:style>
  <w:style w:type="paragraph" w:styleId="Ttulo2">
    <w:name w:val="heading 2"/>
    <w:basedOn w:val="Normal"/>
    <w:next w:val="Normal"/>
    <w:link w:val="Ttulo2Car"/>
    <w:uiPriority w:val="9"/>
    <w:semiHidden/>
    <w:unhideWhenUsed/>
    <w:qFormat/>
    <w:rsid w:val="00203634"/>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uiPriority w:val="99"/>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uiPriority w:val="10"/>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10"/>
    <w:rsid w:val="00795BFB"/>
    <w:rPr>
      <w:rFonts w:ascii="Arial" w:hAnsi="Arial" w:cs="Arial"/>
      <w:b/>
      <w:bCs/>
      <w:sz w:val="24"/>
      <w:szCs w:val="24"/>
    </w:rPr>
  </w:style>
  <w:style w:type="paragraph" w:styleId="Prrafodelista">
    <w:name w:val="List Paragraph"/>
    <w:aliases w:val="Párrafo de lista1,Bolita,Párrafo de lista3,BOLA,Párrafo de lista21"/>
    <w:basedOn w:val="Normal"/>
    <w:link w:val="PrrafodelistaCar"/>
    <w:uiPriority w:val="34"/>
    <w:qFormat/>
    <w:rsid w:val="001405C6"/>
    <w:pPr>
      <w:ind w:left="708"/>
    </w:pPr>
    <w:rPr>
      <w:sz w:val="20"/>
      <w:szCs w:val="20"/>
    </w:rPr>
  </w:style>
  <w:style w:type="character" w:customStyle="1" w:styleId="PrrafodelistaCar">
    <w:name w:val="Párrafo de lista Car"/>
    <w:aliases w:val="Párrafo de lista1 Car,Bolita Car,Párrafo de lista3 Car,BOLA Car,Párrafo de lista2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6E1410"/>
    <w:pPr>
      <w:widowControl w:val="0"/>
      <w:numPr>
        <w:numId w:val="2"/>
      </w:numPr>
      <w:tabs>
        <w:tab w:val="left" w:pos="1559"/>
      </w:tabs>
      <w:adjustRightInd w:val="0"/>
      <w:ind w:left="0" w:firstLine="0"/>
      <w:jc w:val="both"/>
      <w:textAlignment w:val="baseline"/>
    </w:pPr>
    <w:rPr>
      <w:bCs/>
      <w:lang w:val="x-none" w:eastAsia="x-none"/>
    </w:rPr>
  </w:style>
  <w:style w:type="character" w:customStyle="1" w:styleId="ARTICULOSCar">
    <w:name w:val="ARTICULOS Car"/>
    <w:link w:val="ARTICULOS"/>
    <w:rsid w:val="00FC7B12"/>
    <w:rPr>
      <w:rFonts w:ascii="Bookman Old Style" w:hAnsi="Bookman Old Style"/>
      <w:bCs/>
      <w:sz w:val="24"/>
      <w:szCs w:val="24"/>
      <w:lang w:val="x-none" w:eastAsia="x-none"/>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PiedepginaCar">
    <w:name w:val="Pie de página Car"/>
    <w:link w:val="Piedepgina"/>
    <w:uiPriority w:val="99"/>
    <w:rsid w:val="00203634"/>
    <w:rPr>
      <w:sz w:val="24"/>
      <w:szCs w:val="24"/>
      <w:lang w:val="es-ES" w:eastAsia="es-ES"/>
    </w:rPr>
  </w:style>
  <w:style w:type="character" w:styleId="Refdecomentario">
    <w:name w:val="annotation reference"/>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jc w:val="both"/>
      <w:textAlignment w:val="baseline"/>
    </w:pPr>
    <w:rPr>
      <w:sz w:val="20"/>
      <w:szCs w:val="20"/>
    </w:rPr>
  </w:style>
  <w:style w:type="character" w:customStyle="1" w:styleId="TextocomentarioCar">
    <w:name w:val="Texto comentario Car"/>
    <w:basedOn w:val="Fuentedeprrafopredeter"/>
    <w:link w:val="Textocomentario"/>
    <w:uiPriority w:val="99"/>
    <w:rsid w:val="00203634"/>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uiPriority w:val="39"/>
    <w:rsid w:val="00203634"/>
    <w:pPr>
      <w:ind w:left="480"/>
    </w:pPr>
  </w:style>
  <w:style w:type="paragraph" w:customStyle="1" w:styleId="xl28">
    <w:name w:val="xl28"/>
    <w:basedOn w:val="Normal"/>
    <w:rsid w:val="00203634"/>
    <w:pPr>
      <w:pBdr>
        <w:left w:val="single" w:sz="4" w:space="0" w:color="auto"/>
        <w:bottom w:val="single" w:sz="4" w:space="0" w:color="auto"/>
      </w:pBdr>
      <w:spacing w:before="100" w:after="100"/>
      <w:jc w:val="center"/>
    </w:pPr>
    <w:rPr>
      <w:rFonts w:ascii="Arial" w:hAnsi="Arial"/>
      <w:b/>
      <w:sz w:val="22"/>
      <w:szCs w:val="20"/>
      <w:lang w:eastAsia="es-MX"/>
    </w:rPr>
  </w:style>
  <w:style w:type="paragraph" w:customStyle="1" w:styleId="xl32">
    <w:name w:val="xl32"/>
    <w:basedOn w:val="Normal"/>
    <w:rsid w:val="00203634"/>
    <w:pPr>
      <w:pBdr>
        <w:left w:val="single" w:sz="4" w:space="0" w:color="auto"/>
        <w:right w:val="single" w:sz="4" w:space="0" w:color="auto"/>
      </w:pBdr>
      <w:spacing w:before="100" w:after="100"/>
      <w:jc w:val="center"/>
    </w:pPr>
    <w:rPr>
      <w:rFonts w:ascii="Arial" w:hAnsi="Arial"/>
      <w:sz w:val="22"/>
      <w:szCs w:val="20"/>
      <w:lang w:eastAsia="es-MX"/>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jc w:val="both"/>
      <w:textAlignment w:val="baseline"/>
    </w:pPr>
    <w:rPr>
      <w:sz w:val="20"/>
      <w:szCs w:val="20"/>
    </w:rPr>
  </w:style>
  <w:style w:type="character" w:customStyle="1" w:styleId="TextonotaalfinalCar">
    <w:name w:val="Texto nota al final Car"/>
    <w:basedOn w:val="Fuentedeprrafopredeter"/>
    <w:link w:val="Textonotaalfinal"/>
    <w:uiPriority w:val="99"/>
    <w:semiHidden/>
    <w:rsid w:val="00203634"/>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Footnote Text Char Char Char Char Char,Footnote Text Char Char Char Char,Footnote reference,FA Fu,texto de nota al pie,Footnote Text Char Char Char,Footnote Text Char,Footnote Text Char Char Char Char Char Char Char Cha"/>
    <w:basedOn w:val="Normal"/>
    <w:link w:val="TextonotapieCar"/>
    <w:uiPriority w:val="99"/>
    <w:rsid w:val="00203634"/>
    <w:pPr>
      <w:jc w:val="both"/>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texto de nota al pie Car,Footnote Text Char Char Char Car,Footnote Text Char Car"/>
    <w:basedOn w:val="Fuentedeprrafopredeter"/>
    <w:link w:val="Textonotapie"/>
    <w:uiPriority w:val="99"/>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referencia nota al pie,Pie de Página,Footnote number"/>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jc w:val="both"/>
    </w:pPr>
    <w:rPr>
      <w:rFonts w:ascii="Arial" w:hAnsi="Arial"/>
      <w:sz w:val="20"/>
      <w:szCs w:val="20"/>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rPr>
      <w:rFonts w:ascii="Tahoma" w:hAnsi="Tahoma"/>
      <w:sz w:val="16"/>
      <w:szCs w:val="16"/>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rsid w:val="00203634"/>
    <w:rPr>
      <w:rFonts w:ascii="Arial" w:hAnsi="Arial"/>
      <w:lang w:val="es-ES_tradnl"/>
    </w:rPr>
  </w:style>
  <w:style w:type="character" w:customStyle="1" w:styleId="Ttulo1Car">
    <w:name w:val="Título 1 Car"/>
    <w:link w:val="Ttulo1"/>
    <w:uiPriority w:val="9"/>
    <w:rsid w:val="00203634"/>
    <w:rPr>
      <w:rFonts w:ascii="Bookman Old Style" w:hAnsi="Bookman Old Style"/>
      <w:b/>
      <w:sz w:val="24"/>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rPr>
      <w:rFonts w:ascii="Courier New" w:hAnsi="Courier New" w:cs="Courier New"/>
      <w:sz w:val="20"/>
      <w:szCs w:val="20"/>
    </w:rPr>
  </w:style>
  <w:style w:type="character" w:customStyle="1" w:styleId="TextosinformatoCar">
    <w:name w:val="Texto sin formato Car"/>
    <w:basedOn w:val="Fuentedeprrafopredeter"/>
    <w:link w:val="Textosinformato"/>
    <w:rsid w:val="00203634"/>
    <w:rPr>
      <w:rFonts w:ascii="Courier New" w:hAnsi="Courier New" w:cs="Courier New"/>
    </w:rPr>
  </w:style>
  <w:style w:type="paragraph" w:styleId="NormalWeb">
    <w:name w:val="Normal (Web)"/>
    <w:basedOn w:val="Normal"/>
    <w:uiPriority w:val="99"/>
    <w:unhideWhenUsed/>
    <w:rsid w:val="00203634"/>
    <w:pPr>
      <w:spacing w:before="100" w:beforeAutospacing="1" w:after="100" w:afterAutospacing="1"/>
    </w:p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iPriority w:val="35"/>
    <w:unhideWhenUsed/>
    <w:qFormat/>
    <w:rsid w:val="00B30245"/>
    <w:pPr>
      <w:spacing w:after="200"/>
    </w:pPr>
    <w:rPr>
      <w:i/>
      <w:iCs/>
      <w:color w:val="44546A" w:themeColor="text2"/>
      <w:sz w:val="18"/>
      <w:szCs w:val="18"/>
    </w:rPr>
  </w:style>
  <w:style w:type="paragraph" w:customStyle="1" w:styleId="paragraph">
    <w:name w:val="paragraph"/>
    <w:basedOn w:val="Normal"/>
    <w:rsid w:val="002135CA"/>
    <w:pPr>
      <w:spacing w:before="100" w:beforeAutospacing="1" w:after="100" w:afterAutospacing="1"/>
    </w:pPr>
  </w:style>
  <w:style w:type="character" w:customStyle="1" w:styleId="normaltextrun">
    <w:name w:val="normaltextrun"/>
    <w:basedOn w:val="Fuentedeprrafopredeter"/>
    <w:rsid w:val="002135CA"/>
  </w:style>
  <w:style w:type="character" w:customStyle="1" w:styleId="eop">
    <w:name w:val="eop"/>
    <w:basedOn w:val="Fuentedeprrafopredeter"/>
    <w:rsid w:val="002135CA"/>
  </w:style>
  <w:style w:type="paragraph" w:customStyle="1" w:styleId="Textoindependiente22">
    <w:name w:val="Texto independiente 22"/>
    <w:basedOn w:val="Normal"/>
    <w:rsid w:val="00972345"/>
    <w:pPr>
      <w:widowControl w:val="0"/>
      <w:tabs>
        <w:tab w:val="left" w:pos="3420"/>
      </w:tabs>
      <w:jc w:val="both"/>
    </w:pPr>
    <w:rPr>
      <w:rFonts w:ascii="Arial" w:hAnsi="Arial"/>
      <w:sz w:val="20"/>
      <w:szCs w:val="20"/>
    </w:rPr>
  </w:style>
  <w:style w:type="paragraph" w:customStyle="1" w:styleId="titulo12">
    <w:name w:val="titulo12"/>
    <w:basedOn w:val="Normal"/>
    <w:next w:val="Normal"/>
    <w:link w:val="titulo12Car"/>
    <w:qFormat/>
    <w:rsid w:val="00972345"/>
    <w:pPr>
      <w:widowControl w:val="0"/>
      <w:adjustRightInd w:val="0"/>
      <w:jc w:val="both"/>
      <w:textAlignment w:val="baseline"/>
    </w:pPr>
    <w:rPr>
      <w:bCs/>
      <w:lang w:val="x-none" w:eastAsia="x-none"/>
    </w:rPr>
  </w:style>
  <w:style w:type="character" w:customStyle="1" w:styleId="titulo12Car">
    <w:name w:val="titulo12 Car"/>
    <w:link w:val="titulo12"/>
    <w:rsid w:val="00972345"/>
    <w:rPr>
      <w:bCs/>
      <w:sz w:val="24"/>
      <w:szCs w:val="24"/>
      <w:lang w:val="x-none" w:eastAsia="x-none"/>
    </w:rPr>
  </w:style>
  <w:style w:type="paragraph" w:styleId="TtuloTDC">
    <w:name w:val="TOC Heading"/>
    <w:basedOn w:val="Ttulo1"/>
    <w:next w:val="Normal"/>
    <w:uiPriority w:val="39"/>
    <w:unhideWhenUsed/>
    <w:qFormat/>
    <w:rsid w:val="00972345"/>
    <w:pPr>
      <w:keepLines/>
      <w:spacing w:before="480"/>
      <w:jc w:val="left"/>
      <w:outlineLvl w:val="9"/>
    </w:pPr>
    <w:rPr>
      <w:rFonts w:asciiTheme="majorHAnsi" w:eastAsiaTheme="majorEastAsia" w:hAnsiTheme="majorHAnsi" w:cstheme="majorBidi"/>
      <w:bCs/>
      <w:color w:val="2E74B5" w:themeColor="accent1" w:themeShade="BF"/>
      <w:sz w:val="28"/>
      <w:szCs w:val="28"/>
    </w:rPr>
  </w:style>
  <w:style w:type="paragraph" w:styleId="TDC2">
    <w:name w:val="toc 2"/>
    <w:basedOn w:val="Normal"/>
    <w:next w:val="Normal"/>
    <w:autoRedefine/>
    <w:uiPriority w:val="39"/>
    <w:unhideWhenUsed/>
    <w:rsid w:val="00972345"/>
    <w:pPr>
      <w:spacing w:after="100"/>
      <w:ind w:left="240"/>
      <w:jc w:val="both"/>
    </w:pPr>
    <w:rPr>
      <w:rFonts w:eastAsiaTheme="minorHAnsi" w:cstheme="minorBidi"/>
      <w:szCs w:val="22"/>
      <w:lang w:eastAsia="en-US"/>
    </w:rPr>
  </w:style>
  <w:style w:type="character" w:customStyle="1" w:styleId="hps">
    <w:name w:val="hps"/>
    <w:basedOn w:val="Fuentedeprrafopredeter"/>
    <w:rsid w:val="00972345"/>
  </w:style>
  <w:style w:type="paragraph" w:customStyle="1" w:styleId="Car4">
    <w:name w:val="Car4"/>
    <w:basedOn w:val="Normal"/>
    <w:rsid w:val="00972345"/>
    <w:pPr>
      <w:spacing w:after="160" w:line="240" w:lineRule="exact"/>
      <w:jc w:val="both"/>
    </w:pPr>
    <w:rPr>
      <w:rFonts w:ascii="Tahoma" w:hAnsi="Tahoma"/>
      <w:sz w:val="20"/>
      <w:szCs w:val="20"/>
      <w:lang w:val="en-US" w:eastAsia="en-US"/>
    </w:rPr>
  </w:style>
  <w:style w:type="paragraph" w:customStyle="1" w:styleId="estilo10">
    <w:name w:val="estilo1"/>
    <w:basedOn w:val="Normal"/>
    <w:rsid w:val="00972345"/>
    <w:pPr>
      <w:spacing w:before="230" w:after="230" w:line="216" w:lineRule="atLeast"/>
      <w:ind w:left="230" w:right="230"/>
    </w:pPr>
    <w:rPr>
      <w:rFonts w:ascii="Verdana" w:hAnsi="Verdana"/>
      <w:color w:val="000000"/>
      <w:sz w:val="18"/>
      <w:szCs w:val="18"/>
      <w:lang w:val="en-GB" w:eastAsia="en-GB"/>
    </w:rPr>
  </w:style>
  <w:style w:type="character" w:customStyle="1" w:styleId="A2">
    <w:name w:val="A2"/>
    <w:uiPriority w:val="99"/>
    <w:rsid w:val="00972345"/>
    <w:rPr>
      <w:rFonts w:cs="Franklin Gothic Book"/>
      <w:i/>
      <w:iCs/>
      <w:color w:val="000000"/>
      <w:sz w:val="22"/>
      <w:szCs w:val="22"/>
    </w:rPr>
  </w:style>
  <w:style w:type="paragraph" w:customStyle="1" w:styleId="PreformattedText">
    <w:name w:val="Preformatted Text"/>
    <w:basedOn w:val="Normal"/>
    <w:qFormat/>
    <w:rsid w:val="00972345"/>
    <w:pPr>
      <w:widowControl w:val="0"/>
    </w:pPr>
    <w:rPr>
      <w:rFonts w:ascii="Liberation Mono" w:eastAsia="Liberation Mono" w:hAnsi="Liberation Mono" w:cs="Liberation Mono"/>
      <w:sz w:val="20"/>
      <w:szCs w:val="20"/>
      <w:lang w:val="en-US" w:eastAsia="zh-CN" w:bidi="hi-IN"/>
    </w:rPr>
  </w:style>
  <w:style w:type="character" w:customStyle="1" w:styleId="Mencinsinresolver1">
    <w:name w:val="Mención sin resolver1"/>
    <w:basedOn w:val="Fuentedeprrafopredeter"/>
    <w:uiPriority w:val="99"/>
    <w:semiHidden/>
    <w:unhideWhenUsed/>
    <w:rsid w:val="004039B9"/>
    <w:rPr>
      <w:color w:val="605E5C"/>
      <w:shd w:val="clear" w:color="auto" w:fill="E1DFDD"/>
    </w:rPr>
  </w:style>
  <w:style w:type="character" w:styleId="nfasis">
    <w:name w:val="Emphasis"/>
    <w:basedOn w:val="Fuentedeprrafopredeter"/>
    <w:uiPriority w:val="20"/>
    <w:qFormat/>
    <w:rsid w:val="00BF281E"/>
    <w:rPr>
      <w:i/>
      <w:iCs/>
    </w:rPr>
  </w:style>
  <w:style w:type="character" w:styleId="Mencinsinresolver">
    <w:name w:val="Unresolved Mention"/>
    <w:basedOn w:val="Fuentedeprrafopredeter"/>
    <w:uiPriority w:val="99"/>
    <w:semiHidden/>
    <w:unhideWhenUsed/>
    <w:rsid w:val="009A5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855">
      <w:bodyDiv w:val="1"/>
      <w:marLeft w:val="0"/>
      <w:marRight w:val="0"/>
      <w:marTop w:val="0"/>
      <w:marBottom w:val="0"/>
      <w:divBdr>
        <w:top w:val="none" w:sz="0" w:space="0" w:color="auto"/>
        <w:left w:val="none" w:sz="0" w:space="0" w:color="auto"/>
        <w:bottom w:val="none" w:sz="0" w:space="0" w:color="auto"/>
        <w:right w:val="none" w:sz="0" w:space="0" w:color="auto"/>
      </w:divBdr>
    </w:div>
    <w:div w:id="32466500">
      <w:bodyDiv w:val="1"/>
      <w:marLeft w:val="0"/>
      <w:marRight w:val="0"/>
      <w:marTop w:val="0"/>
      <w:marBottom w:val="0"/>
      <w:divBdr>
        <w:top w:val="none" w:sz="0" w:space="0" w:color="auto"/>
        <w:left w:val="none" w:sz="0" w:space="0" w:color="auto"/>
        <w:bottom w:val="none" w:sz="0" w:space="0" w:color="auto"/>
        <w:right w:val="none" w:sz="0" w:space="0" w:color="auto"/>
      </w:divBdr>
    </w:div>
    <w:div w:id="136340571">
      <w:bodyDiv w:val="1"/>
      <w:marLeft w:val="0"/>
      <w:marRight w:val="0"/>
      <w:marTop w:val="0"/>
      <w:marBottom w:val="0"/>
      <w:divBdr>
        <w:top w:val="none" w:sz="0" w:space="0" w:color="auto"/>
        <w:left w:val="none" w:sz="0" w:space="0" w:color="auto"/>
        <w:bottom w:val="none" w:sz="0" w:space="0" w:color="auto"/>
        <w:right w:val="none" w:sz="0" w:space="0" w:color="auto"/>
      </w:divBdr>
    </w:div>
    <w:div w:id="142628513">
      <w:bodyDiv w:val="1"/>
      <w:marLeft w:val="0"/>
      <w:marRight w:val="0"/>
      <w:marTop w:val="0"/>
      <w:marBottom w:val="0"/>
      <w:divBdr>
        <w:top w:val="none" w:sz="0" w:space="0" w:color="auto"/>
        <w:left w:val="none" w:sz="0" w:space="0" w:color="auto"/>
        <w:bottom w:val="none" w:sz="0" w:space="0" w:color="auto"/>
        <w:right w:val="none" w:sz="0" w:space="0" w:color="auto"/>
      </w:divBdr>
    </w:div>
    <w:div w:id="175971550">
      <w:bodyDiv w:val="1"/>
      <w:marLeft w:val="0"/>
      <w:marRight w:val="0"/>
      <w:marTop w:val="0"/>
      <w:marBottom w:val="0"/>
      <w:divBdr>
        <w:top w:val="none" w:sz="0" w:space="0" w:color="auto"/>
        <w:left w:val="none" w:sz="0" w:space="0" w:color="auto"/>
        <w:bottom w:val="none" w:sz="0" w:space="0" w:color="auto"/>
        <w:right w:val="none" w:sz="0" w:space="0" w:color="auto"/>
      </w:divBdr>
    </w:div>
    <w:div w:id="178084637">
      <w:bodyDiv w:val="1"/>
      <w:marLeft w:val="0"/>
      <w:marRight w:val="0"/>
      <w:marTop w:val="0"/>
      <w:marBottom w:val="0"/>
      <w:divBdr>
        <w:top w:val="none" w:sz="0" w:space="0" w:color="auto"/>
        <w:left w:val="none" w:sz="0" w:space="0" w:color="auto"/>
        <w:bottom w:val="none" w:sz="0" w:space="0" w:color="auto"/>
        <w:right w:val="none" w:sz="0" w:space="0" w:color="auto"/>
      </w:divBdr>
    </w:div>
    <w:div w:id="216553513">
      <w:bodyDiv w:val="1"/>
      <w:marLeft w:val="0"/>
      <w:marRight w:val="0"/>
      <w:marTop w:val="0"/>
      <w:marBottom w:val="0"/>
      <w:divBdr>
        <w:top w:val="none" w:sz="0" w:space="0" w:color="auto"/>
        <w:left w:val="none" w:sz="0" w:space="0" w:color="auto"/>
        <w:bottom w:val="none" w:sz="0" w:space="0" w:color="auto"/>
        <w:right w:val="none" w:sz="0" w:space="0" w:color="auto"/>
      </w:divBdr>
    </w:div>
    <w:div w:id="252710320">
      <w:bodyDiv w:val="1"/>
      <w:marLeft w:val="0"/>
      <w:marRight w:val="0"/>
      <w:marTop w:val="0"/>
      <w:marBottom w:val="0"/>
      <w:divBdr>
        <w:top w:val="none" w:sz="0" w:space="0" w:color="auto"/>
        <w:left w:val="none" w:sz="0" w:space="0" w:color="auto"/>
        <w:bottom w:val="none" w:sz="0" w:space="0" w:color="auto"/>
        <w:right w:val="none" w:sz="0" w:space="0" w:color="auto"/>
      </w:divBdr>
    </w:div>
    <w:div w:id="325784600">
      <w:bodyDiv w:val="1"/>
      <w:marLeft w:val="0"/>
      <w:marRight w:val="0"/>
      <w:marTop w:val="0"/>
      <w:marBottom w:val="0"/>
      <w:divBdr>
        <w:top w:val="none" w:sz="0" w:space="0" w:color="auto"/>
        <w:left w:val="none" w:sz="0" w:space="0" w:color="auto"/>
        <w:bottom w:val="none" w:sz="0" w:space="0" w:color="auto"/>
        <w:right w:val="none" w:sz="0" w:space="0" w:color="auto"/>
      </w:divBdr>
    </w:div>
    <w:div w:id="431556732">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sChild>
        <w:div w:id="8025668">
          <w:marLeft w:val="0"/>
          <w:marRight w:val="0"/>
          <w:marTop w:val="0"/>
          <w:marBottom w:val="0"/>
          <w:divBdr>
            <w:top w:val="none" w:sz="0" w:space="0" w:color="auto"/>
            <w:left w:val="none" w:sz="0" w:space="0" w:color="auto"/>
            <w:bottom w:val="none" w:sz="0" w:space="0" w:color="auto"/>
            <w:right w:val="none" w:sz="0" w:space="0" w:color="auto"/>
          </w:divBdr>
        </w:div>
        <w:div w:id="315764874">
          <w:marLeft w:val="0"/>
          <w:marRight w:val="0"/>
          <w:marTop w:val="0"/>
          <w:marBottom w:val="0"/>
          <w:divBdr>
            <w:top w:val="none" w:sz="0" w:space="0" w:color="auto"/>
            <w:left w:val="none" w:sz="0" w:space="0" w:color="auto"/>
            <w:bottom w:val="none" w:sz="0" w:space="0" w:color="auto"/>
            <w:right w:val="none" w:sz="0" w:space="0" w:color="auto"/>
          </w:divBdr>
        </w:div>
        <w:div w:id="383145860">
          <w:marLeft w:val="0"/>
          <w:marRight w:val="0"/>
          <w:marTop w:val="0"/>
          <w:marBottom w:val="0"/>
          <w:divBdr>
            <w:top w:val="none" w:sz="0" w:space="0" w:color="auto"/>
            <w:left w:val="none" w:sz="0" w:space="0" w:color="auto"/>
            <w:bottom w:val="none" w:sz="0" w:space="0" w:color="auto"/>
            <w:right w:val="none" w:sz="0" w:space="0" w:color="auto"/>
          </w:divBdr>
        </w:div>
        <w:div w:id="392436395">
          <w:marLeft w:val="0"/>
          <w:marRight w:val="0"/>
          <w:marTop w:val="0"/>
          <w:marBottom w:val="0"/>
          <w:divBdr>
            <w:top w:val="none" w:sz="0" w:space="0" w:color="auto"/>
            <w:left w:val="none" w:sz="0" w:space="0" w:color="auto"/>
            <w:bottom w:val="none" w:sz="0" w:space="0" w:color="auto"/>
            <w:right w:val="none" w:sz="0" w:space="0" w:color="auto"/>
          </w:divBdr>
        </w:div>
        <w:div w:id="553003895">
          <w:marLeft w:val="0"/>
          <w:marRight w:val="0"/>
          <w:marTop w:val="0"/>
          <w:marBottom w:val="0"/>
          <w:divBdr>
            <w:top w:val="none" w:sz="0" w:space="0" w:color="auto"/>
            <w:left w:val="none" w:sz="0" w:space="0" w:color="auto"/>
            <w:bottom w:val="none" w:sz="0" w:space="0" w:color="auto"/>
            <w:right w:val="none" w:sz="0" w:space="0" w:color="auto"/>
          </w:divBdr>
        </w:div>
        <w:div w:id="651831984">
          <w:marLeft w:val="0"/>
          <w:marRight w:val="0"/>
          <w:marTop w:val="0"/>
          <w:marBottom w:val="0"/>
          <w:divBdr>
            <w:top w:val="none" w:sz="0" w:space="0" w:color="auto"/>
            <w:left w:val="none" w:sz="0" w:space="0" w:color="auto"/>
            <w:bottom w:val="none" w:sz="0" w:space="0" w:color="auto"/>
            <w:right w:val="none" w:sz="0" w:space="0" w:color="auto"/>
          </w:divBdr>
        </w:div>
        <w:div w:id="716318310">
          <w:marLeft w:val="0"/>
          <w:marRight w:val="0"/>
          <w:marTop w:val="0"/>
          <w:marBottom w:val="0"/>
          <w:divBdr>
            <w:top w:val="none" w:sz="0" w:space="0" w:color="auto"/>
            <w:left w:val="none" w:sz="0" w:space="0" w:color="auto"/>
            <w:bottom w:val="none" w:sz="0" w:space="0" w:color="auto"/>
            <w:right w:val="none" w:sz="0" w:space="0" w:color="auto"/>
          </w:divBdr>
        </w:div>
        <w:div w:id="783502497">
          <w:marLeft w:val="0"/>
          <w:marRight w:val="0"/>
          <w:marTop w:val="0"/>
          <w:marBottom w:val="0"/>
          <w:divBdr>
            <w:top w:val="none" w:sz="0" w:space="0" w:color="auto"/>
            <w:left w:val="none" w:sz="0" w:space="0" w:color="auto"/>
            <w:bottom w:val="none" w:sz="0" w:space="0" w:color="auto"/>
            <w:right w:val="none" w:sz="0" w:space="0" w:color="auto"/>
          </w:divBdr>
        </w:div>
        <w:div w:id="911934742">
          <w:marLeft w:val="0"/>
          <w:marRight w:val="0"/>
          <w:marTop w:val="0"/>
          <w:marBottom w:val="0"/>
          <w:divBdr>
            <w:top w:val="none" w:sz="0" w:space="0" w:color="auto"/>
            <w:left w:val="none" w:sz="0" w:space="0" w:color="auto"/>
            <w:bottom w:val="none" w:sz="0" w:space="0" w:color="auto"/>
            <w:right w:val="none" w:sz="0" w:space="0" w:color="auto"/>
          </w:divBdr>
        </w:div>
        <w:div w:id="1507161694">
          <w:marLeft w:val="0"/>
          <w:marRight w:val="0"/>
          <w:marTop w:val="0"/>
          <w:marBottom w:val="0"/>
          <w:divBdr>
            <w:top w:val="none" w:sz="0" w:space="0" w:color="auto"/>
            <w:left w:val="none" w:sz="0" w:space="0" w:color="auto"/>
            <w:bottom w:val="none" w:sz="0" w:space="0" w:color="auto"/>
            <w:right w:val="none" w:sz="0" w:space="0" w:color="auto"/>
          </w:divBdr>
        </w:div>
      </w:divsChild>
    </w:div>
    <w:div w:id="499850358">
      <w:bodyDiv w:val="1"/>
      <w:marLeft w:val="0"/>
      <w:marRight w:val="0"/>
      <w:marTop w:val="0"/>
      <w:marBottom w:val="0"/>
      <w:divBdr>
        <w:top w:val="none" w:sz="0" w:space="0" w:color="auto"/>
        <w:left w:val="none" w:sz="0" w:space="0" w:color="auto"/>
        <w:bottom w:val="none" w:sz="0" w:space="0" w:color="auto"/>
        <w:right w:val="none" w:sz="0" w:space="0" w:color="auto"/>
      </w:divBdr>
    </w:div>
    <w:div w:id="554585939">
      <w:bodyDiv w:val="1"/>
      <w:marLeft w:val="0"/>
      <w:marRight w:val="0"/>
      <w:marTop w:val="0"/>
      <w:marBottom w:val="0"/>
      <w:divBdr>
        <w:top w:val="none" w:sz="0" w:space="0" w:color="auto"/>
        <w:left w:val="none" w:sz="0" w:space="0" w:color="auto"/>
        <w:bottom w:val="none" w:sz="0" w:space="0" w:color="auto"/>
        <w:right w:val="none" w:sz="0" w:space="0" w:color="auto"/>
      </w:divBdr>
    </w:div>
    <w:div w:id="591743926">
      <w:bodyDiv w:val="1"/>
      <w:marLeft w:val="0"/>
      <w:marRight w:val="0"/>
      <w:marTop w:val="0"/>
      <w:marBottom w:val="0"/>
      <w:divBdr>
        <w:top w:val="none" w:sz="0" w:space="0" w:color="auto"/>
        <w:left w:val="none" w:sz="0" w:space="0" w:color="auto"/>
        <w:bottom w:val="none" w:sz="0" w:space="0" w:color="auto"/>
        <w:right w:val="none" w:sz="0" w:space="0" w:color="auto"/>
      </w:divBdr>
      <w:divsChild>
        <w:div w:id="118645281">
          <w:marLeft w:val="360"/>
          <w:marRight w:val="0"/>
          <w:marTop w:val="200"/>
          <w:marBottom w:val="0"/>
          <w:divBdr>
            <w:top w:val="none" w:sz="0" w:space="0" w:color="auto"/>
            <w:left w:val="none" w:sz="0" w:space="0" w:color="auto"/>
            <w:bottom w:val="none" w:sz="0" w:space="0" w:color="auto"/>
            <w:right w:val="none" w:sz="0" w:space="0" w:color="auto"/>
          </w:divBdr>
        </w:div>
        <w:div w:id="720908614">
          <w:marLeft w:val="360"/>
          <w:marRight w:val="0"/>
          <w:marTop w:val="200"/>
          <w:marBottom w:val="0"/>
          <w:divBdr>
            <w:top w:val="none" w:sz="0" w:space="0" w:color="auto"/>
            <w:left w:val="none" w:sz="0" w:space="0" w:color="auto"/>
            <w:bottom w:val="none" w:sz="0" w:space="0" w:color="auto"/>
            <w:right w:val="none" w:sz="0" w:space="0" w:color="auto"/>
          </w:divBdr>
        </w:div>
        <w:div w:id="1845119966">
          <w:marLeft w:val="1080"/>
          <w:marRight w:val="0"/>
          <w:marTop w:val="100"/>
          <w:marBottom w:val="0"/>
          <w:divBdr>
            <w:top w:val="none" w:sz="0" w:space="0" w:color="auto"/>
            <w:left w:val="none" w:sz="0" w:space="0" w:color="auto"/>
            <w:bottom w:val="none" w:sz="0" w:space="0" w:color="auto"/>
            <w:right w:val="none" w:sz="0" w:space="0" w:color="auto"/>
          </w:divBdr>
        </w:div>
        <w:div w:id="2029135680">
          <w:marLeft w:val="1080"/>
          <w:marRight w:val="0"/>
          <w:marTop w:val="100"/>
          <w:marBottom w:val="0"/>
          <w:divBdr>
            <w:top w:val="none" w:sz="0" w:space="0" w:color="auto"/>
            <w:left w:val="none" w:sz="0" w:space="0" w:color="auto"/>
            <w:bottom w:val="none" w:sz="0" w:space="0" w:color="auto"/>
            <w:right w:val="none" w:sz="0" w:space="0" w:color="auto"/>
          </w:divBdr>
        </w:div>
      </w:divsChild>
    </w:div>
    <w:div w:id="634868569">
      <w:bodyDiv w:val="1"/>
      <w:marLeft w:val="0"/>
      <w:marRight w:val="0"/>
      <w:marTop w:val="0"/>
      <w:marBottom w:val="0"/>
      <w:divBdr>
        <w:top w:val="none" w:sz="0" w:space="0" w:color="auto"/>
        <w:left w:val="none" w:sz="0" w:space="0" w:color="auto"/>
        <w:bottom w:val="none" w:sz="0" w:space="0" w:color="auto"/>
        <w:right w:val="none" w:sz="0" w:space="0" w:color="auto"/>
      </w:divBdr>
    </w:div>
    <w:div w:id="674840931">
      <w:bodyDiv w:val="1"/>
      <w:marLeft w:val="0"/>
      <w:marRight w:val="0"/>
      <w:marTop w:val="0"/>
      <w:marBottom w:val="0"/>
      <w:divBdr>
        <w:top w:val="none" w:sz="0" w:space="0" w:color="auto"/>
        <w:left w:val="none" w:sz="0" w:space="0" w:color="auto"/>
        <w:bottom w:val="none" w:sz="0" w:space="0" w:color="auto"/>
        <w:right w:val="none" w:sz="0" w:space="0" w:color="auto"/>
      </w:divBdr>
    </w:div>
    <w:div w:id="696783407">
      <w:bodyDiv w:val="1"/>
      <w:marLeft w:val="0"/>
      <w:marRight w:val="0"/>
      <w:marTop w:val="0"/>
      <w:marBottom w:val="0"/>
      <w:divBdr>
        <w:top w:val="none" w:sz="0" w:space="0" w:color="auto"/>
        <w:left w:val="none" w:sz="0" w:space="0" w:color="auto"/>
        <w:bottom w:val="none" w:sz="0" w:space="0" w:color="auto"/>
        <w:right w:val="none" w:sz="0" w:space="0" w:color="auto"/>
      </w:divBdr>
      <w:divsChild>
        <w:div w:id="1074738464">
          <w:marLeft w:val="446"/>
          <w:marRight w:val="0"/>
          <w:marTop w:val="0"/>
          <w:marBottom w:val="0"/>
          <w:divBdr>
            <w:top w:val="none" w:sz="0" w:space="0" w:color="auto"/>
            <w:left w:val="none" w:sz="0" w:space="0" w:color="auto"/>
            <w:bottom w:val="none" w:sz="0" w:space="0" w:color="auto"/>
            <w:right w:val="none" w:sz="0" w:space="0" w:color="auto"/>
          </w:divBdr>
        </w:div>
      </w:divsChild>
    </w:div>
    <w:div w:id="700206076">
      <w:bodyDiv w:val="1"/>
      <w:marLeft w:val="0"/>
      <w:marRight w:val="0"/>
      <w:marTop w:val="0"/>
      <w:marBottom w:val="0"/>
      <w:divBdr>
        <w:top w:val="none" w:sz="0" w:space="0" w:color="auto"/>
        <w:left w:val="none" w:sz="0" w:space="0" w:color="auto"/>
        <w:bottom w:val="none" w:sz="0" w:space="0" w:color="auto"/>
        <w:right w:val="none" w:sz="0" w:space="0" w:color="auto"/>
      </w:divBdr>
    </w:div>
    <w:div w:id="1012532067">
      <w:bodyDiv w:val="1"/>
      <w:marLeft w:val="0"/>
      <w:marRight w:val="0"/>
      <w:marTop w:val="0"/>
      <w:marBottom w:val="0"/>
      <w:divBdr>
        <w:top w:val="none" w:sz="0" w:space="0" w:color="auto"/>
        <w:left w:val="none" w:sz="0" w:space="0" w:color="auto"/>
        <w:bottom w:val="none" w:sz="0" w:space="0" w:color="auto"/>
        <w:right w:val="none" w:sz="0" w:space="0" w:color="auto"/>
      </w:divBdr>
    </w:div>
    <w:div w:id="1105883235">
      <w:bodyDiv w:val="1"/>
      <w:marLeft w:val="0"/>
      <w:marRight w:val="0"/>
      <w:marTop w:val="0"/>
      <w:marBottom w:val="0"/>
      <w:divBdr>
        <w:top w:val="none" w:sz="0" w:space="0" w:color="auto"/>
        <w:left w:val="none" w:sz="0" w:space="0" w:color="auto"/>
        <w:bottom w:val="none" w:sz="0" w:space="0" w:color="auto"/>
        <w:right w:val="none" w:sz="0" w:space="0" w:color="auto"/>
      </w:divBdr>
    </w:div>
    <w:div w:id="1155685935">
      <w:bodyDiv w:val="1"/>
      <w:marLeft w:val="0"/>
      <w:marRight w:val="0"/>
      <w:marTop w:val="0"/>
      <w:marBottom w:val="0"/>
      <w:divBdr>
        <w:top w:val="none" w:sz="0" w:space="0" w:color="auto"/>
        <w:left w:val="none" w:sz="0" w:space="0" w:color="auto"/>
        <w:bottom w:val="none" w:sz="0" w:space="0" w:color="auto"/>
        <w:right w:val="none" w:sz="0" w:space="0" w:color="auto"/>
      </w:divBdr>
      <w:divsChild>
        <w:div w:id="698168822">
          <w:marLeft w:val="0"/>
          <w:marRight w:val="0"/>
          <w:marTop w:val="0"/>
          <w:marBottom w:val="0"/>
          <w:divBdr>
            <w:top w:val="none" w:sz="0" w:space="0" w:color="auto"/>
            <w:left w:val="none" w:sz="0" w:space="0" w:color="auto"/>
            <w:bottom w:val="none" w:sz="0" w:space="0" w:color="auto"/>
            <w:right w:val="none" w:sz="0" w:space="0" w:color="auto"/>
          </w:divBdr>
        </w:div>
      </w:divsChild>
    </w:div>
    <w:div w:id="1362441730">
      <w:bodyDiv w:val="1"/>
      <w:marLeft w:val="0"/>
      <w:marRight w:val="0"/>
      <w:marTop w:val="0"/>
      <w:marBottom w:val="0"/>
      <w:divBdr>
        <w:top w:val="none" w:sz="0" w:space="0" w:color="auto"/>
        <w:left w:val="none" w:sz="0" w:space="0" w:color="auto"/>
        <w:bottom w:val="none" w:sz="0" w:space="0" w:color="auto"/>
        <w:right w:val="none" w:sz="0" w:space="0" w:color="auto"/>
      </w:divBdr>
      <w:divsChild>
        <w:div w:id="1566067472">
          <w:marLeft w:val="446"/>
          <w:marRight w:val="0"/>
          <w:marTop w:val="0"/>
          <w:marBottom w:val="0"/>
          <w:divBdr>
            <w:top w:val="none" w:sz="0" w:space="0" w:color="auto"/>
            <w:left w:val="none" w:sz="0" w:space="0" w:color="auto"/>
            <w:bottom w:val="none" w:sz="0" w:space="0" w:color="auto"/>
            <w:right w:val="none" w:sz="0" w:space="0" w:color="auto"/>
          </w:divBdr>
        </w:div>
      </w:divsChild>
    </w:div>
    <w:div w:id="1415316347">
      <w:bodyDiv w:val="1"/>
      <w:marLeft w:val="0"/>
      <w:marRight w:val="0"/>
      <w:marTop w:val="0"/>
      <w:marBottom w:val="0"/>
      <w:divBdr>
        <w:top w:val="none" w:sz="0" w:space="0" w:color="auto"/>
        <w:left w:val="none" w:sz="0" w:space="0" w:color="auto"/>
        <w:bottom w:val="none" w:sz="0" w:space="0" w:color="auto"/>
        <w:right w:val="none" w:sz="0" w:space="0" w:color="auto"/>
      </w:divBdr>
    </w:div>
    <w:div w:id="1487895517">
      <w:bodyDiv w:val="1"/>
      <w:marLeft w:val="0"/>
      <w:marRight w:val="0"/>
      <w:marTop w:val="0"/>
      <w:marBottom w:val="0"/>
      <w:divBdr>
        <w:top w:val="none" w:sz="0" w:space="0" w:color="auto"/>
        <w:left w:val="none" w:sz="0" w:space="0" w:color="auto"/>
        <w:bottom w:val="none" w:sz="0" w:space="0" w:color="auto"/>
        <w:right w:val="none" w:sz="0" w:space="0" w:color="auto"/>
      </w:divBdr>
    </w:div>
    <w:div w:id="1526747823">
      <w:bodyDiv w:val="1"/>
      <w:marLeft w:val="0"/>
      <w:marRight w:val="0"/>
      <w:marTop w:val="0"/>
      <w:marBottom w:val="0"/>
      <w:divBdr>
        <w:top w:val="none" w:sz="0" w:space="0" w:color="auto"/>
        <w:left w:val="none" w:sz="0" w:space="0" w:color="auto"/>
        <w:bottom w:val="none" w:sz="0" w:space="0" w:color="auto"/>
        <w:right w:val="none" w:sz="0" w:space="0" w:color="auto"/>
      </w:divBdr>
    </w:div>
    <w:div w:id="1658071014">
      <w:bodyDiv w:val="1"/>
      <w:marLeft w:val="0"/>
      <w:marRight w:val="0"/>
      <w:marTop w:val="0"/>
      <w:marBottom w:val="0"/>
      <w:divBdr>
        <w:top w:val="none" w:sz="0" w:space="0" w:color="auto"/>
        <w:left w:val="none" w:sz="0" w:space="0" w:color="auto"/>
        <w:bottom w:val="none" w:sz="0" w:space="0" w:color="auto"/>
        <w:right w:val="none" w:sz="0" w:space="0" w:color="auto"/>
      </w:divBdr>
    </w:div>
    <w:div w:id="1664160189">
      <w:bodyDiv w:val="1"/>
      <w:marLeft w:val="0"/>
      <w:marRight w:val="0"/>
      <w:marTop w:val="0"/>
      <w:marBottom w:val="0"/>
      <w:divBdr>
        <w:top w:val="none" w:sz="0" w:space="0" w:color="auto"/>
        <w:left w:val="none" w:sz="0" w:space="0" w:color="auto"/>
        <w:bottom w:val="none" w:sz="0" w:space="0" w:color="auto"/>
        <w:right w:val="none" w:sz="0" w:space="0" w:color="auto"/>
      </w:divBdr>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831208705">
      <w:bodyDiv w:val="1"/>
      <w:marLeft w:val="0"/>
      <w:marRight w:val="0"/>
      <w:marTop w:val="0"/>
      <w:marBottom w:val="0"/>
      <w:divBdr>
        <w:top w:val="none" w:sz="0" w:space="0" w:color="auto"/>
        <w:left w:val="none" w:sz="0" w:space="0" w:color="auto"/>
        <w:bottom w:val="none" w:sz="0" w:space="0" w:color="auto"/>
        <w:right w:val="none" w:sz="0" w:space="0" w:color="auto"/>
      </w:divBdr>
    </w:div>
    <w:div w:id="1903756569">
      <w:bodyDiv w:val="1"/>
      <w:marLeft w:val="0"/>
      <w:marRight w:val="0"/>
      <w:marTop w:val="0"/>
      <w:marBottom w:val="0"/>
      <w:divBdr>
        <w:top w:val="none" w:sz="0" w:space="0" w:color="auto"/>
        <w:left w:val="none" w:sz="0" w:space="0" w:color="auto"/>
        <w:bottom w:val="none" w:sz="0" w:space="0" w:color="auto"/>
        <w:right w:val="none" w:sz="0" w:space="0" w:color="auto"/>
      </w:divBdr>
    </w:div>
    <w:div w:id="1926181102">
      <w:bodyDiv w:val="1"/>
      <w:marLeft w:val="0"/>
      <w:marRight w:val="0"/>
      <w:marTop w:val="0"/>
      <w:marBottom w:val="0"/>
      <w:divBdr>
        <w:top w:val="none" w:sz="0" w:space="0" w:color="auto"/>
        <w:left w:val="none" w:sz="0" w:space="0" w:color="auto"/>
        <w:bottom w:val="none" w:sz="0" w:space="0" w:color="auto"/>
        <w:right w:val="none" w:sz="0" w:space="0" w:color="auto"/>
      </w:divBdr>
    </w:div>
    <w:div w:id="1988240587">
      <w:bodyDiv w:val="1"/>
      <w:marLeft w:val="0"/>
      <w:marRight w:val="0"/>
      <w:marTop w:val="0"/>
      <w:marBottom w:val="0"/>
      <w:divBdr>
        <w:top w:val="none" w:sz="0" w:space="0" w:color="auto"/>
        <w:left w:val="none" w:sz="0" w:space="0" w:color="auto"/>
        <w:bottom w:val="none" w:sz="0" w:space="0" w:color="auto"/>
        <w:right w:val="none" w:sz="0" w:space="0" w:color="auto"/>
      </w:divBdr>
    </w:div>
    <w:div w:id="2019649083">
      <w:bodyDiv w:val="1"/>
      <w:marLeft w:val="0"/>
      <w:marRight w:val="0"/>
      <w:marTop w:val="0"/>
      <w:marBottom w:val="0"/>
      <w:divBdr>
        <w:top w:val="none" w:sz="0" w:space="0" w:color="auto"/>
        <w:left w:val="none" w:sz="0" w:space="0" w:color="auto"/>
        <w:bottom w:val="none" w:sz="0" w:space="0" w:color="auto"/>
        <w:right w:val="none" w:sz="0" w:space="0" w:color="auto"/>
      </w:divBdr>
    </w:div>
    <w:div w:id="2035423724">
      <w:bodyDiv w:val="1"/>
      <w:marLeft w:val="0"/>
      <w:marRight w:val="0"/>
      <w:marTop w:val="0"/>
      <w:marBottom w:val="0"/>
      <w:divBdr>
        <w:top w:val="none" w:sz="0" w:space="0" w:color="auto"/>
        <w:left w:val="none" w:sz="0" w:space="0" w:color="auto"/>
        <w:bottom w:val="none" w:sz="0" w:space="0" w:color="auto"/>
        <w:right w:val="none" w:sz="0" w:space="0" w:color="auto"/>
      </w:divBdr>
    </w:div>
    <w:div w:id="2121878114">
      <w:bodyDiv w:val="1"/>
      <w:marLeft w:val="0"/>
      <w:marRight w:val="0"/>
      <w:marTop w:val="0"/>
      <w:marBottom w:val="0"/>
      <w:divBdr>
        <w:top w:val="none" w:sz="0" w:space="0" w:color="auto"/>
        <w:left w:val="none" w:sz="0" w:space="0" w:color="auto"/>
        <w:bottom w:val="none" w:sz="0" w:space="0" w:color="auto"/>
        <w:right w:val="none" w:sz="0" w:space="0" w:color="auto"/>
      </w:divBdr>
    </w:div>
    <w:div w:id="21355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90cc45-9d06-4234-8034-eeec6c0c7cc1">
      <Terms xmlns="http://schemas.microsoft.com/office/infopath/2007/PartnerControls"/>
    </lcf76f155ced4ddcb4097134ff3c332f>
    <TaxCatchAll xmlns="309f6219-a73f-4366-a00d-6bacb1e9f8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4" ma:contentTypeDescription="Crear nuevo documento." ma:contentTypeScope="" ma:versionID="0374085a8051a43018a3250cb0ee5d60">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14f086b746ff5e106b49a610f3ed9e3f"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02a0a591-6e08-4792-bc2c-079f6227fde3}" ma:internalName="TaxCatchAll" ma:showField="CatchAllData" ma:web="309f6219-a73f-4366-a00d-6bacb1e9f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BA6D2-6B4D-4ED0-80FD-DD65463E42AF}">
  <ds:schemaRefs>
    <ds:schemaRef ds:uri="http://schemas.microsoft.com/sharepoint/v3/contenttype/forms"/>
  </ds:schemaRefs>
</ds:datastoreItem>
</file>

<file path=customXml/itemProps2.xml><?xml version="1.0" encoding="utf-8"?>
<ds:datastoreItem xmlns:ds="http://schemas.openxmlformats.org/officeDocument/2006/customXml" ds:itemID="{16FF3865-40B5-4683-A994-571188668839}">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09f6219-a73f-4366-a00d-6bacb1e9f8e0"/>
    <ds:schemaRef ds:uri="0f90cc45-9d06-4234-8034-eeec6c0c7cc1"/>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803F429-3402-40E7-B179-87C2065AB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8EE1D-DB05-4FF0-B14C-19BDF7DB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2690</TotalTime>
  <Pages>18</Pages>
  <Words>7625</Words>
  <Characters>40714</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Jose Fernando Prada</cp:lastModifiedBy>
  <cp:revision>1123</cp:revision>
  <cp:lastPrinted>2022-07-18T21:25:00Z</cp:lastPrinted>
  <dcterms:created xsi:type="dcterms:W3CDTF">2022-07-19T22:32:00Z</dcterms:created>
  <dcterms:modified xsi:type="dcterms:W3CDTF">2023-03-13T22:25:00Z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y fmtid="{D5CDD505-2E9C-101B-9397-08002B2CF9AE}" pid="3" name="MediaServiceImageTags">
    <vt:lpwstr/>
  </property>
</Properties>
</file>